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BF2F" w14:textId="77777777" w:rsidR="00F612B9" w:rsidRPr="00922702" w:rsidRDefault="00F612B9" w:rsidP="00F612B9">
      <w:pPr>
        <w:jc w:val="center"/>
        <w:outlineLvl w:val="2"/>
        <w:rPr>
          <w:rFonts w:asciiTheme="majorHAnsi" w:hAnsiTheme="majorHAnsi" w:cs="Lucida Sans Unicode"/>
          <w:b/>
          <w:bCs/>
          <w:color w:val="333333"/>
          <w:sz w:val="40"/>
          <w:szCs w:val="40"/>
        </w:rPr>
      </w:pPr>
      <w:r w:rsidRPr="00922702">
        <w:rPr>
          <w:rFonts w:asciiTheme="majorHAnsi" w:hAnsiTheme="majorHAnsi" w:cs="Lucida Sans Unicode"/>
          <w:b/>
          <w:bCs/>
          <w:color w:val="333333"/>
          <w:sz w:val="40"/>
          <w:szCs w:val="40"/>
        </w:rPr>
        <w:t>How to read an NIH Grant Number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548"/>
        <w:gridCol w:w="2149"/>
        <w:gridCol w:w="1655"/>
        <w:gridCol w:w="1332"/>
        <w:gridCol w:w="700"/>
      </w:tblGrid>
      <w:tr w:rsidR="00F612B9" w14:paraId="5668B07A" w14:textId="77777777" w:rsidTr="00BA7C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2BE4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</w:t>
            </w: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>Application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9E0D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>​Activity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127F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>​Administering 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4757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</w:t>
            </w: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>Serial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986BC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 xml:space="preserve">Grant Year </w:t>
            </w:r>
            <w:r>
              <w:rPr>
                <w:rFonts w:ascii="Lucida Sans Unicode" w:hAnsi="Lucida Sans Unicode" w:cs="Lucida Sans Unicode"/>
                <w:color w:val="333333"/>
              </w:rPr>
              <w:t>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AD20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Style w:val="Strong"/>
                <w:rFonts w:ascii="Lucida Sans Unicode" w:hAnsi="Lucida Sans Unicode" w:cs="Lucida Sans Unicode"/>
                <w:color w:val="333333"/>
              </w:rPr>
              <w:t>​Other</w:t>
            </w:r>
          </w:p>
        </w:tc>
      </w:tr>
      <w:tr w:rsidR="00F612B9" w14:paraId="06977C3A" w14:textId="77777777" w:rsidTr="00BA7C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726B1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1D22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R01​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6A1B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75F5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​065412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246E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3D24" w14:textId="77777777" w:rsidR="00F612B9" w:rsidRDefault="00F612B9" w:rsidP="00BA7CF3">
            <w:pPr>
              <w:rPr>
                <w:rFonts w:ascii="Lucida Sans Unicode" w:hAnsi="Lucida Sans Unicode" w:cs="Lucida Sans Unicode"/>
                <w:color w:val="333333"/>
              </w:rPr>
            </w:pPr>
            <w:r>
              <w:rPr>
                <w:rFonts w:ascii="Lucida Sans Unicode" w:hAnsi="Lucida Sans Unicode" w:cs="Lucida Sans Unicode"/>
                <w:color w:val="333333"/>
              </w:rPr>
              <w:t>​S1A1</w:t>
            </w:r>
          </w:p>
        </w:tc>
      </w:tr>
    </w:tbl>
    <w:p w14:paraId="7C8570FE" w14:textId="77777777" w:rsidR="00F612B9" w:rsidRPr="00922702" w:rsidRDefault="00F612B9" w:rsidP="00F612B9">
      <w:pPr>
        <w:pStyle w:val="NormalWeb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Application Type Code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A single-digit code identifying the type of application received and processed.   The codes are as follows:</w:t>
      </w:r>
    </w:p>
    <w:p w14:paraId="264CBBC2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New - Request for Department of Health and Human Services support of a project that has not yet been funded.</w:t>
      </w:r>
    </w:p>
    <w:p w14:paraId="68CBC223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Competing Continuation - Request for an additional term of support based on a funded previous project; must compete for available funds.</w:t>
      </w:r>
    </w:p>
    <w:p w14:paraId="6BE3AF8C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Supplement - Request for additional funds for a current award, to cover increased costs (noncompeting) or to expand the scope of work (competing).</w:t>
      </w:r>
    </w:p>
    <w:p w14:paraId="18D29136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Extension - Request for additional funds beyond the years previously awarded; limited to certain activities, including MERIT (R37) and certain Fellowship (F) and Career (K) awards. These F and K applications do not compete for funds. R37's do require National Advisory Council review.</w:t>
      </w:r>
    </w:p>
    <w:p w14:paraId="61198820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Noncompeting Continuation - Request to pay next budget increment of a current award; does not compete for available funds.</w:t>
      </w:r>
    </w:p>
    <w:p w14:paraId="2B8826B7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Change of Institute or Division - Request for support (cf. Type 1) of a fellowship or training project that has been transferred from one ICD to another.</w:t>
      </w:r>
    </w:p>
    <w:p w14:paraId="21421452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Change of Grantee or Training Institution - Request for support of a funded project that has been transferred from one grantee or training institution to another.</w:t>
      </w:r>
    </w:p>
    <w:p w14:paraId="7F125F75" w14:textId="77777777" w:rsidR="00F612B9" w:rsidRPr="00922702" w:rsidRDefault="00F612B9" w:rsidP="00F612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Fonts w:asciiTheme="majorHAnsi" w:hAnsiTheme="majorHAnsi" w:cs="Lucida Sans Unicode"/>
          <w:color w:val="333333"/>
          <w:sz w:val="32"/>
          <w:szCs w:val="32"/>
        </w:rPr>
        <w:t>Change of Institute or Division (noncompeting continuation) - Noncompeting continuation (cf. Type 5) that has been transferred from one ICD to another.</w:t>
      </w:r>
    </w:p>
    <w:p w14:paraId="7EE50B41" w14:textId="77777777" w:rsidR="00F612B9" w:rsidRPr="00922702" w:rsidRDefault="00F612B9" w:rsidP="00F612B9">
      <w:pPr>
        <w:spacing w:before="100" w:beforeAutospacing="1" w:after="100" w:afterAutospacing="1" w:line="240" w:lineRule="auto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lastRenderedPageBreak/>
        <w:t>Activity Code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 xml:space="preserve"> - A three-digit code identifying a specific category of extramural activity (e.g., R01, R03, R33, T32, F33, R44, U01). A comprehensive list of </w:t>
      </w:r>
      <w:hyperlink r:id="rId5" w:history="1">
        <w:r w:rsidRPr="00922702">
          <w:rPr>
            <w:rStyle w:val="Hyperlink"/>
            <w:rFonts w:asciiTheme="majorHAnsi" w:hAnsiTheme="majorHAnsi" w:cs="Lucida Sans Unicode"/>
            <w:sz w:val="32"/>
            <w:szCs w:val="32"/>
          </w:rPr>
          <w:t>Activity Codes</w:t>
        </w:r>
      </w:hyperlink>
      <w:r w:rsidRPr="00922702">
        <w:rPr>
          <w:rFonts w:asciiTheme="majorHAnsi" w:hAnsiTheme="majorHAnsi" w:cs="Lucida Sans Unicode"/>
          <w:color w:val="333333"/>
          <w:sz w:val="32"/>
          <w:szCs w:val="32"/>
        </w:rPr>
        <w:t xml:space="preserve"> is available.</w:t>
      </w:r>
    </w:p>
    <w:p w14:paraId="33EDB147" w14:textId="77777777" w:rsidR="00F612B9" w:rsidRPr="00922702" w:rsidRDefault="00F612B9" w:rsidP="00F612B9">
      <w:pPr>
        <w:pStyle w:val="NormalWeb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Administering Organization Code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 xml:space="preserve"> (Also referred to as an IC Code or Admin PHS Org Code) - A two-letter code identifying the primary NIH Institute or Center to which the application is assigned.  In the above example, "CA" refers to the National Cancer Institute. A comprehensive list of </w:t>
      </w:r>
      <w:hyperlink r:id="rId6" w:history="1">
        <w:r w:rsidRPr="00922702">
          <w:rPr>
            <w:rStyle w:val="Hyperlink"/>
            <w:rFonts w:asciiTheme="majorHAnsi" w:hAnsiTheme="majorHAnsi" w:cs="Lucida Sans Unicode"/>
            <w:sz w:val="32"/>
            <w:szCs w:val="32"/>
          </w:rPr>
          <w:t>Administering Organization Codes</w:t>
        </w:r>
      </w:hyperlink>
      <w:r w:rsidRPr="00922702">
        <w:rPr>
          <w:rFonts w:asciiTheme="majorHAnsi" w:hAnsiTheme="majorHAnsi" w:cs="Lucida Sans Unicode"/>
          <w:color w:val="333333"/>
          <w:sz w:val="32"/>
          <w:szCs w:val="32"/>
        </w:rPr>
        <w:t xml:space="preserve"> is available.</w:t>
      </w:r>
    </w:p>
    <w:p w14:paraId="40B6C397" w14:textId="77777777" w:rsidR="00F612B9" w:rsidRPr="00922702" w:rsidRDefault="00F612B9" w:rsidP="00F612B9">
      <w:pPr>
        <w:pStyle w:val="NormalWeb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Serial Number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A six-digit number generally assigned sequentially to a series within an NIH Institute or Center. </w:t>
      </w:r>
    </w:p>
    <w:p w14:paraId="3E7A46AE" w14:textId="77777777" w:rsidR="00F612B9" w:rsidRPr="00922702" w:rsidRDefault="00F612B9" w:rsidP="00F612B9">
      <w:pPr>
        <w:pStyle w:val="NormalWeb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Suffixes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A field composed of the following components: </w:t>
      </w:r>
    </w:p>
    <w:p w14:paraId="73F65E58" w14:textId="77777777" w:rsidR="00F612B9" w:rsidRPr="00922702" w:rsidRDefault="00F612B9" w:rsidP="00F6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Grant year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A two-digit number indicates the actual segment or budget period of a project. The grant year number (01, 02, etc.) is preceded by a dash to separate it from the serial number; e.g., AI 12345-02 or CA 00900-04. The grant year number is increased by one for each succeeding renewal year. Thus, the 04 year suffix in the example above identifies a grant in its fourth year. </w:t>
      </w:r>
    </w:p>
    <w:p w14:paraId="4D8E4DB4" w14:textId="77777777" w:rsidR="00F612B9" w:rsidRPr="00922702" w:rsidRDefault="00F612B9" w:rsidP="00F6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Supplement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The letter "S" and related number identify a particular supplemental record; e.g., S1, S2. Supplement designations follow the grant year or the amendment designation, as the case may be; e.g., AI 12345-01S1 and CA 00900-04A1S2. </w:t>
      </w:r>
    </w:p>
    <w:p w14:paraId="6747D66B" w14:textId="77777777" w:rsidR="00F612B9" w:rsidRPr="00922702" w:rsidRDefault="00F612B9" w:rsidP="00F6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Lucida Sans Unicode"/>
          <w:color w:val="333333"/>
          <w:sz w:val="32"/>
          <w:szCs w:val="32"/>
        </w:rPr>
      </w:pPr>
      <w:r w:rsidRPr="00922702">
        <w:rPr>
          <w:rStyle w:val="Strong"/>
          <w:rFonts w:asciiTheme="majorHAnsi" w:hAnsiTheme="majorHAnsi" w:cs="Lucida Sans Unicode"/>
          <w:color w:val="333333"/>
          <w:sz w:val="32"/>
          <w:szCs w:val="32"/>
        </w:rPr>
        <w:t>Amendment</w:t>
      </w:r>
      <w:r w:rsidRPr="00922702">
        <w:rPr>
          <w:rFonts w:asciiTheme="majorHAnsi" w:hAnsiTheme="majorHAnsi" w:cs="Lucida Sans Unicode"/>
          <w:color w:val="333333"/>
          <w:sz w:val="32"/>
          <w:szCs w:val="32"/>
        </w:rPr>
        <w:t> - The letter "A" and related number identify each amended application e.g., A1, A2, etc. Amendment designations follow the grant year or the supplement designation, as the case may be; e.g., DE 34567-02A1 and HL 45678-01S1A2.</w:t>
      </w:r>
    </w:p>
    <w:p w14:paraId="49F9B384" w14:textId="77777777" w:rsidR="00F612B9" w:rsidRDefault="00F612B9" w:rsidP="00F612B9">
      <w:pPr>
        <w:pStyle w:val="ListParagraph"/>
        <w:rPr>
          <w:rFonts w:asciiTheme="majorHAnsi" w:hAnsiTheme="majorHAnsi"/>
          <w:sz w:val="16"/>
          <w:szCs w:val="16"/>
        </w:rPr>
      </w:pPr>
    </w:p>
    <w:p w14:paraId="0B68B755" w14:textId="77777777" w:rsidR="00F612B9" w:rsidRDefault="00F612B9" w:rsidP="00F612B9">
      <w:pPr>
        <w:pStyle w:val="ListParagraph"/>
        <w:rPr>
          <w:rFonts w:asciiTheme="majorHAnsi" w:hAnsiTheme="majorHAnsi"/>
          <w:sz w:val="16"/>
          <w:szCs w:val="16"/>
        </w:rPr>
      </w:pPr>
    </w:p>
    <w:p w14:paraId="4B4DEC54" w14:textId="77777777" w:rsidR="00F612B9" w:rsidRDefault="00F612B9" w:rsidP="00F612B9">
      <w:pPr>
        <w:pStyle w:val="ListParagraph"/>
        <w:rPr>
          <w:rFonts w:asciiTheme="majorHAnsi" w:hAnsiTheme="majorHAnsi"/>
          <w:sz w:val="16"/>
          <w:szCs w:val="16"/>
        </w:rPr>
      </w:pPr>
    </w:p>
    <w:p w14:paraId="0770320E" w14:textId="77777777" w:rsidR="00F612B9" w:rsidRDefault="00F612B9" w:rsidP="00F612B9">
      <w:pPr>
        <w:pStyle w:val="ListParagraph"/>
        <w:rPr>
          <w:rFonts w:asciiTheme="majorHAnsi" w:hAnsiTheme="majorHAnsi"/>
          <w:sz w:val="16"/>
          <w:szCs w:val="16"/>
        </w:rPr>
      </w:pPr>
    </w:p>
    <w:p w14:paraId="763CE6E6" w14:textId="77777777" w:rsidR="00F612B9" w:rsidRPr="00922702" w:rsidRDefault="00F612B9" w:rsidP="00F612B9">
      <w:pPr>
        <w:pStyle w:val="ListParagraph"/>
        <w:rPr>
          <w:rFonts w:asciiTheme="majorHAnsi" w:hAnsiTheme="majorHAnsi"/>
          <w:sz w:val="16"/>
          <w:szCs w:val="16"/>
        </w:rPr>
      </w:pPr>
      <w:r w:rsidRPr="00922702">
        <w:rPr>
          <w:rFonts w:asciiTheme="majorHAnsi" w:hAnsiTheme="majorHAnsi"/>
          <w:sz w:val="16"/>
          <w:szCs w:val="16"/>
        </w:rPr>
        <w:t>*taken from https://biochem.wisc.edu/intranet/financial/post-award/how-read-nih-grant-number</w:t>
      </w:r>
    </w:p>
    <w:p w14:paraId="1972FF04" w14:textId="77777777" w:rsidR="0085730F" w:rsidRDefault="00000000"/>
    <w:sectPr w:rsidR="0085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1438"/>
    <w:multiLevelType w:val="multilevel"/>
    <w:tmpl w:val="D1C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50A76"/>
    <w:multiLevelType w:val="multilevel"/>
    <w:tmpl w:val="F306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354483">
    <w:abstractNumId w:val="1"/>
  </w:num>
  <w:num w:numId="2" w16cid:durableId="3292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B9"/>
    <w:rsid w:val="0067611F"/>
    <w:rsid w:val="00A477CE"/>
    <w:rsid w:val="00AC656E"/>
    <w:rsid w:val="00E42B86"/>
    <w:rsid w:val="00F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F1E9"/>
  <w15:chartTrackingRefBased/>
  <w15:docId w15:val="{223ADEB8-2DBA-4555-8C5B-E8413464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2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2B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612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12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m.nih.gov/bsd/grant_acronym.html" TargetMode="External"/><Relationship Id="rId5" Type="http://schemas.openxmlformats.org/officeDocument/2006/relationships/hyperlink" Target="http://grants.nih.gov/grants/funding/ac_search_resul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Bourghol</dc:creator>
  <cp:keywords/>
  <dc:description/>
  <cp:lastModifiedBy>Melanie Bourghol</cp:lastModifiedBy>
  <cp:revision>2</cp:revision>
  <dcterms:created xsi:type="dcterms:W3CDTF">2023-02-08T19:13:00Z</dcterms:created>
  <dcterms:modified xsi:type="dcterms:W3CDTF">2023-02-08T19:13:00Z</dcterms:modified>
</cp:coreProperties>
</file>