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1A29C" w14:textId="02537D1F" w:rsidR="008F5049" w:rsidRPr="00290242" w:rsidRDefault="000D279A" w:rsidP="00290242">
      <w:pPr>
        <w:jc w:val="center"/>
        <w:rPr>
          <w:b/>
          <w:bCs/>
          <w:sz w:val="24"/>
          <w:szCs w:val="24"/>
          <w:u w:val="single"/>
        </w:rPr>
      </w:pPr>
      <w:r w:rsidRPr="002A626F">
        <w:rPr>
          <w:b/>
          <w:bCs/>
          <w:sz w:val="24"/>
          <w:szCs w:val="24"/>
          <w:u w:val="single"/>
        </w:rPr>
        <w:t>Deemed Export Questionnaire</w:t>
      </w:r>
      <w:r w:rsidR="00CD7FA7">
        <w:rPr>
          <w:b/>
          <w:bCs/>
          <w:sz w:val="24"/>
          <w:szCs w:val="24"/>
          <w:u w:val="single"/>
        </w:rPr>
        <w:t xml:space="preserve"> </w:t>
      </w:r>
    </w:p>
    <w:p w14:paraId="26DBB785" w14:textId="51B38F39" w:rsidR="00E41500" w:rsidRPr="002A626F" w:rsidRDefault="00E41500" w:rsidP="00E41500">
      <w:pPr>
        <w:jc w:val="both"/>
      </w:pPr>
      <w:r w:rsidRPr="002A626F">
        <w:rPr>
          <w:b/>
          <w:bCs/>
          <w:u w:val="single"/>
        </w:rPr>
        <w:t>Instructions</w:t>
      </w:r>
      <w:r w:rsidRPr="002A626F">
        <w:rPr>
          <w:b/>
          <w:bCs/>
        </w:rPr>
        <w:t xml:space="preserve">: </w:t>
      </w:r>
      <w:r w:rsidRPr="002A626F">
        <w:t xml:space="preserve">The questionnaire must be answered by the faculty member who is directly knowledgeable of the visa applicant/beneficiary’s activities, and not by someone acting on behalf of the faculty member who is not directly knowledgeable. </w:t>
      </w:r>
    </w:p>
    <w:p w14:paraId="21D95481" w14:textId="4DD95D43" w:rsidR="000D279A" w:rsidRPr="002A626F" w:rsidRDefault="0017507E" w:rsidP="000D279A">
      <w:pPr>
        <w:rPr>
          <w:b/>
          <w:bCs/>
        </w:rPr>
      </w:pPr>
      <w:r w:rsidRPr="002A626F">
        <w:rPr>
          <w:b/>
          <w:bCs/>
        </w:rPr>
        <w:t>Visa beneficiary/applicant name</w:t>
      </w:r>
      <w:r w:rsidR="008F5049" w:rsidRPr="002A626F">
        <w:rPr>
          <w:b/>
          <w:bCs/>
        </w:rPr>
        <w:t xml:space="preserve"> and DOB</w:t>
      </w:r>
      <w:r w:rsidRPr="002A626F">
        <w:rPr>
          <w:b/>
          <w:bCs/>
        </w:rPr>
        <w:t>:</w:t>
      </w:r>
      <w:r w:rsidR="008F5049" w:rsidRPr="002A626F">
        <w:rPr>
          <w:b/>
          <w:bCs/>
        </w:rPr>
        <w:t xml:space="preserve"> _____________________________________</w:t>
      </w:r>
    </w:p>
    <w:p w14:paraId="411FD65C" w14:textId="13291EEF" w:rsidR="00E41500" w:rsidRPr="002A626F" w:rsidRDefault="00574872" w:rsidP="000D279A">
      <w:pPr>
        <w:rPr>
          <w:b/>
          <w:bCs/>
        </w:rPr>
      </w:pPr>
      <w:r w:rsidRPr="002A626F">
        <w:rPr>
          <w:b/>
          <w:bCs/>
        </w:rPr>
        <w:t xml:space="preserve">Hosting/Supervising </w:t>
      </w:r>
      <w:r w:rsidR="0017507E" w:rsidRPr="002A626F">
        <w:rPr>
          <w:b/>
          <w:bCs/>
        </w:rPr>
        <w:t xml:space="preserve">Faculty </w:t>
      </w:r>
      <w:r w:rsidRPr="002A626F">
        <w:rPr>
          <w:b/>
          <w:bCs/>
        </w:rPr>
        <w:t>Member</w:t>
      </w:r>
      <w:r w:rsidR="0017507E" w:rsidRPr="002A626F">
        <w:rPr>
          <w:b/>
          <w:bCs/>
        </w:rPr>
        <w:t>:</w:t>
      </w:r>
      <w:r w:rsidRPr="002A626F">
        <w:rPr>
          <w:b/>
          <w:bCs/>
        </w:rPr>
        <w:t xml:space="preserve"> ________________</w:t>
      </w:r>
      <w:r w:rsidR="008F5049" w:rsidRPr="002A626F">
        <w:rPr>
          <w:b/>
          <w:bCs/>
        </w:rPr>
        <w:t>__________________________</w:t>
      </w:r>
    </w:p>
    <w:p w14:paraId="2A7D752B" w14:textId="535A29C1" w:rsidR="00000370" w:rsidRPr="002A626F" w:rsidRDefault="00000370" w:rsidP="000D279A">
      <w:pPr>
        <w:pStyle w:val="ListParagraph"/>
        <w:numPr>
          <w:ilvl w:val="0"/>
          <w:numId w:val="2"/>
        </w:numPr>
      </w:pPr>
      <w:r w:rsidRPr="002A626F">
        <w:rPr>
          <w:b/>
          <w:bCs/>
        </w:rPr>
        <w:t>Will the visa applicant be working in one of the following areas? (check all that apply)</w:t>
      </w:r>
    </w:p>
    <w:p w14:paraId="2A67570F" w14:textId="5D431B67" w:rsidR="000D279A" w:rsidRPr="002A626F" w:rsidRDefault="00B66F9A" w:rsidP="000D279A">
      <w:pPr>
        <w:ind w:left="720" w:firstLine="720"/>
      </w:pPr>
      <w:sdt>
        <w:sdtPr>
          <w:id w:val="1387067306"/>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000370" w:rsidRPr="002A626F">
        <w:t xml:space="preserve">Biomedical Sciences </w:t>
      </w:r>
    </w:p>
    <w:p w14:paraId="2A04C113" w14:textId="1F77E28F" w:rsidR="00000370" w:rsidRPr="002A626F" w:rsidRDefault="00B66F9A" w:rsidP="000D279A">
      <w:pPr>
        <w:ind w:left="720" w:firstLine="720"/>
      </w:pPr>
      <w:sdt>
        <w:sdtPr>
          <w:id w:val="-899203390"/>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000370" w:rsidRPr="002A626F">
        <w:t>Computer Sciences</w:t>
      </w:r>
    </w:p>
    <w:p w14:paraId="136FB033" w14:textId="0BFA9269" w:rsidR="00000370" w:rsidRPr="002A626F" w:rsidRDefault="00B66F9A" w:rsidP="000D279A">
      <w:pPr>
        <w:ind w:left="720" w:firstLine="720"/>
      </w:pPr>
      <w:sdt>
        <w:sdtPr>
          <w:id w:val="391240175"/>
          <w14:checkbox>
            <w14:checked w14:val="0"/>
            <w14:checkedState w14:val="2612" w14:font="MS Gothic"/>
            <w14:uncheckedState w14:val="2610" w14:font="MS Gothic"/>
          </w14:checkbox>
        </w:sdtPr>
        <w:sdtEndPr/>
        <w:sdtContent>
          <w:r w:rsidR="000D279A" w:rsidRPr="002A626F">
            <w:rPr>
              <w:rFonts w:ascii="MS Gothic" w:eastAsia="MS Gothic" w:hAnsi="MS Gothic" w:hint="eastAsia"/>
            </w:rPr>
            <w:t>☐</w:t>
          </w:r>
        </w:sdtContent>
      </w:sdt>
      <w:r w:rsidR="00000370" w:rsidRPr="002A626F">
        <w:t>Space or Space Launch Sciences</w:t>
      </w:r>
    </w:p>
    <w:p w14:paraId="3EC75424" w14:textId="742FBF57" w:rsidR="00000370" w:rsidRPr="002A626F" w:rsidRDefault="00B66F9A" w:rsidP="000D279A">
      <w:pPr>
        <w:ind w:left="1440"/>
      </w:pPr>
      <w:sdt>
        <w:sdtPr>
          <w:id w:val="-1199782546"/>
          <w14:checkbox>
            <w14:checked w14:val="0"/>
            <w14:checkedState w14:val="2612" w14:font="MS Gothic"/>
            <w14:uncheckedState w14:val="2610" w14:font="MS Gothic"/>
          </w14:checkbox>
        </w:sdtPr>
        <w:sdtEndPr/>
        <w:sdtContent>
          <w:r w:rsidR="002A626F">
            <w:rPr>
              <w:rFonts w:ascii="MS Gothic" w:eastAsia="MS Gothic" w:hAnsi="MS Gothic" w:hint="eastAsia"/>
            </w:rPr>
            <w:t>☐</w:t>
          </w:r>
        </w:sdtContent>
      </w:sdt>
      <w:r w:rsidR="00000370" w:rsidRPr="002A626F">
        <w:t>Any Engineering or Scientific Discipline (may include but are not limited to the following: Chemical, Electrical, Semiconductor, Materials Science, Physics, Mechanical, Geophysical, Geospatial, Marine, Meteorological, Astronomy, Nuclear, Artificial Intelligence or Robotics).</w:t>
      </w:r>
    </w:p>
    <w:p w14:paraId="0B5FA424" w14:textId="407E1129" w:rsidR="00092C65" w:rsidRPr="002A626F" w:rsidRDefault="00000370" w:rsidP="00000370">
      <w:r w:rsidRPr="002A626F">
        <w:rPr>
          <w:b/>
          <w:bCs/>
          <w:u w:val="single"/>
        </w:rPr>
        <w:t>Check one</w:t>
      </w:r>
      <w:r w:rsidRPr="002A626F">
        <w:t xml:space="preserve"> :</w:t>
      </w:r>
    </w:p>
    <w:p w14:paraId="2FB4F7F8" w14:textId="23704ECA" w:rsidR="00000370" w:rsidRPr="002A626F" w:rsidRDefault="00B66F9A" w:rsidP="000D279A">
      <w:pPr>
        <w:jc w:val="both"/>
      </w:pPr>
      <w:sdt>
        <w:sdtPr>
          <w:id w:val="-1884858110"/>
          <w14:checkbox>
            <w14:checked w14:val="0"/>
            <w14:checkedState w14:val="2612" w14:font="MS Gothic"/>
            <w14:uncheckedState w14:val="2610" w14:font="MS Gothic"/>
          </w14:checkbox>
        </w:sdtPr>
        <w:sdtEndPr/>
        <w:sdtContent>
          <w:r w:rsidR="005C70D2" w:rsidRPr="002A626F">
            <w:rPr>
              <w:rFonts w:ascii="MS Gothic" w:eastAsia="MS Gothic" w:hAnsi="MS Gothic" w:hint="eastAsia"/>
            </w:rPr>
            <w:t>☐</w:t>
          </w:r>
        </w:sdtContent>
      </w:sdt>
      <w:r w:rsidR="00000370" w:rsidRPr="002A626F">
        <w:t xml:space="preserve">NO: the assignment will not involve, expose or potentially expose the applicant to any scientific or engineering discipline identified above, or if involved in such scientific discipline, will be acting in a teaching-only capacity, with no research involvement. </w:t>
      </w:r>
    </w:p>
    <w:p w14:paraId="2F8DA967" w14:textId="61AA3E61" w:rsidR="00000370" w:rsidRPr="002A626F" w:rsidRDefault="00B66F9A" w:rsidP="000D279A">
      <w:pPr>
        <w:jc w:val="both"/>
      </w:pPr>
      <w:sdt>
        <w:sdtPr>
          <w:id w:val="-1333140796"/>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000370" w:rsidRPr="002A626F">
        <w:t>YES: the assignment will involve, expose or potentially expose the applicant to a scientific or engineering discipline (including but not limited to one or more of those listed above). In the space provided immediately below please provide a brief explanation of work assignment(s).</w:t>
      </w:r>
    </w:p>
    <w:p w14:paraId="246A8B8F" w14:textId="77777777" w:rsidR="00000370" w:rsidRPr="002A626F" w:rsidRDefault="00000370" w:rsidP="00000370">
      <w:r w:rsidRPr="002A626F">
        <w:t>Brief explanation of work assignment(s).</w:t>
      </w:r>
    </w:p>
    <w:p w14:paraId="75B4C53D" w14:textId="310D3652" w:rsidR="008F5049" w:rsidRPr="002A626F" w:rsidRDefault="00000370" w:rsidP="00000370">
      <w:r w:rsidRPr="002A626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049" w:rsidRPr="002A626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784EBB" w14:textId="601A171A" w:rsidR="00000370" w:rsidRPr="002A626F" w:rsidRDefault="00000370" w:rsidP="0017507E">
      <w:pPr>
        <w:pStyle w:val="ListParagraph"/>
        <w:numPr>
          <w:ilvl w:val="0"/>
          <w:numId w:val="2"/>
        </w:numPr>
        <w:jc w:val="both"/>
        <w:rPr>
          <w:b/>
          <w:bCs/>
        </w:rPr>
      </w:pPr>
      <w:r w:rsidRPr="002A626F">
        <w:rPr>
          <w:b/>
          <w:bCs/>
        </w:rPr>
        <w:t>Will the visa applicant/beneficiary perform any activity under a sponsored research agreement (e.g. grant, CRADA, contract, etc.) that restricts or prohibits the participation of foreign nationals (i.e. there are restrictive clauses or requirements pertaining to foreign nationals or non-U.S. persons participating in the research)?</w:t>
      </w:r>
    </w:p>
    <w:p w14:paraId="109AF8AA" w14:textId="0563C5A0" w:rsidR="00000370" w:rsidRPr="002A626F" w:rsidRDefault="00000370" w:rsidP="0017507E">
      <w:r w:rsidRPr="002A626F">
        <w:t xml:space="preserve"> </w:t>
      </w:r>
      <w:r w:rsidR="0017507E" w:rsidRPr="002A626F">
        <w:tab/>
      </w:r>
      <w:bookmarkStart w:id="0" w:name="_Hlk178323518"/>
      <w:sdt>
        <w:sdtPr>
          <w:id w:val="1773272385"/>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730EDB" w:rsidRPr="002A626F">
        <w:t xml:space="preserve">YES              </w:t>
      </w:r>
      <w:sdt>
        <w:sdtPr>
          <w:id w:val="-767624729"/>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730EDB" w:rsidRPr="002A626F">
        <w:t xml:space="preserve">NO      </w:t>
      </w:r>
      <w:r w:rsidR="00730EDB" w:rsidRPr="002A626F">
        <w:tab/>
      </w:r>
      <w:sdt>
        <w:sdtPr>
          <w:id w:val="-1297132257"/>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730EDB" w:rsidRPr="002A626F">
        <w:t>NOT SURE</w:t>
      </w:r>
      <w:bookmarkEnd w:id="0"/>
      <w:r w:rsidR="0017507E" w:rsidRPr="002A626F">
        <w:tab/>
      </w:r>
    </w:p>
    <w:p w14:paraId="248ABE2C" w14:textId="05858772" w:rsidR="00000370" w:rsidRPr="002A626F" w:rsidRDefault="00000370" w:rsidP="0017507E">
      <w:pPr>
        <w:pStyle w:val="ListParagraph"/>
        <w:numPr>
          <w:ilvl w:val="0"/>
          <w:numId w:val="2"/>
        </w:numPr>
        <w:jc w:val="both"/>
        <w:rPr>
          <w:b/>
          <w:bCs/>
        </w:rPr>
      </w:pPr>
      <w:r w:rsidRPr="002A626F">
        <w:rPr>
          <w:b/>
          <w:bCs/>
        </w:rPr>
        <w:lastRenderedPageBreak/>
        <w:t>Will the visa applicant/beneficiary perform any activity under a sponsored research agreement (e.g. grant, CRADA, contract, etc.) that restricts or prohibits the research team’s right to publish any of the data or research results, except for the sponsor’s right to review and exclude from intended publication proprietary or confidential data that, under the terms of the Agreement, is exempt from publication.</w:t>
      </w:r>
    </w:p>
    <w:p w14:paraId="32784C04" w14:textId="77777777" w:rsidR="00730EDB" w:rsidRPr="002A626F" w:rsidRDefault="00730EDB" w:rsidP="00730EDB">
      <w:pPr>
        <w:pStyle w:val="ListParagraph"/>
        <w:jc w:val="both"/>
        <w:rPr>
          <w:b/>
          <w:bCs/>
        </w:rPr>
      </w:pPr>
    </w:p>
    <w:p w14:paraId="3C1A3C5C" w14:textId="639FC52D" w:rsidR="00730EDB" w:rsidRPr="002A626F" w:rsidRDefault="00B66F9A" w:rsidP="00730EDB">
      <w:pPr>
        <w:pStyle w:val="ListParagraph"/>
        <w:jc w:val="both"/>
        <w:rPr>
          <w:b/>
          <w:bCs/>
        </w:rPr>
      </w:pPr>
      <w:sdt>
        <w:sdtPr>
          <w:id w:val="-1424722386"/>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730EDB" w:rsidRPr="002A626F">
        <w:t xml:space="preserve">YES              </w:t>
      </w:r>
      <w:sdt>
        <w:sdtPr>
          <w:id w:val="584813714"/>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730EDB" w:rsidRPr="002A626F">
        <w:t xml:space="preserve">NO      </w:t>
      </w:r>
      <w:r w:rsidR="00730EDB" w:rsidRPr="002A626F">
        <w:tab/>
      </w:r>
      <w:sdt>
        <w:sdtPr>
          <w:id w:val="207459918"/>
          <w14:checkbox>
            <w14:checked w14:val="0"/>
            <w14:checkedState w14:val="2612" w14:font="MS Gothic"/>
            <w14:uncheckedState w14:val="2610" w14:font="MS Gothic"/>
          </w14:checkbox>
        </w:sdtPr>
        <w:sdtEndPr/>
        <w:sdtContent>
          <w:r w:rsidR="00730EDB" w:rsidRPr="002A626F">
            <w:rPr>
              <w:rFonts w:ascii="MS Gothic" w:eastAsia="MS Gothic" w:hAnsi="MS Gothic" w:hint="eastAsia"/>
            </w:rPr>
            <w:t>☐</w:t>
          </w:r>
        </w:sdtContent>
      </w:sdt>
      <w:r w:rsidR="00730EDB" w:rsidRPr="002A626F">
        <w:t>NOT SURE</w:t>
      </w:r>
    </w:p>
    <w:p w14:paraId="0FBF82E6" w14:textId="77777777" w:rsidR="00730EDB" w:rsidRPr="002A626F" w:rsidRDefault="00730EDB" w:rsidP="00730EDB">
      <w:pPr>
        <w:pStyle w:val="ListParagraph"/>
        <w:jc w:val="both"/>
        <w:rPr>
          <w:b/>
          <w:bCs/>
        </w:rPr>
      </w:pPr>
    </w:p>
    <w:p w14:paraId="1920FBFC" w14:textId="498838D3" w:rsidR="00000370" w:rsidRPr="002A626F" w:rsidRDefault="00000370" w:rsidP="0017507E">
      <w:pPr>
        <w:pStyle w:val="ListParagraph"/>
        <w:numPr>
          <w:ilvl w:val="0"/>
          <w:numId w:val="2"/>
        </w:numPr>
        <w:rPr>
          <w:b/>
          <w:bCs/>
        </w:rPr>
      </w:pPr>
      <w:r w:rsidRPr="002A626F">
        <w:rPr>
          <w:b/>
          <w:bCs/>
        </w:rPr>
        <w:t>Will the visa applicant/beneficiary be provided access to any of the following (</w:t>
      </w:r>
      <w:r w:rsidR="00A73A39" w:rsidRPr="002A626F">
        <w:rPr>
          <w:b/>
          <w:bCs/>
        </w:rPr>
        <w:t>whether</w:t>
      </w:r>
      <w:r w:rsidRPr="002A626F">
        <w:rPr>
          <w:b/>
          <w:bCs/>
        </w:rPr>
        <w:t xml:space="preserve"> </w:t>
      </w:r>
      <w:r w:rsidR="00A73A39" w:rsidRPr="002A626F">
        <w:rPr>
          <w:b/>
          <w:bCs/>
        </w:rPr>
        <w:t xml:space="preserve">or not </w:t>
      </w:r>
      <w:r w:rsidRPr="002A626F">
        <w:rPr>
          <w:b/>
          <w:bCs/>
        </w:rPr>
        <w:t>actually required for his/her work assignment and whether through hard or soft copy</w:t>
      </w:r>
      <w:r w:rsidR="00A73A39" w:rsidRPr="002A626F">
        <w:rPr>
          <w:b/>
          <w:bCs/>
        </w:rPr>
        <w:t>)</w:t>
      </w:r>
      <w:r w:rsidRPr="002A626F">
        <w:rPr>
          <w:b/>
          <w:bCs/>
        </w:rPr>
        <w:t>:</w:t>
      </w:r>
    </w:p>
    <w:p w14:paraId="5C703645" w14:textId="77777777" w:rsidR="00640F6A" w:rsidRPr="002A626F" w:rsidRDefault="00640F6A" w:rsidP="00640F6A">
      <w:pPr>
        <w:pStyle w:val="ListParagraph"/>
        <w:jc w:val="both"/>
        <w:rPr>
          <w:b/>
          <w:bCs/>
        </w:rPr>
      </w:pPr>
    </w:p>
    <w:p w14:paraId="7EB05A0A" w14:textId="7F23A587" w:rsidR="00640F6A" w:rsidRPr="002A626F" w:rsidRDefault="00000370" w:rsidP="00640F6A">
      <w:pPr>
        <w:pStyle w:val="ListParagraph"/>
        <w:numPr>
          <w:ilvl w:val="0"/>
          <w:numId w:val="8"/>
        </w:numPr>
        <w:jc w:val="both"/>
        <w:rPr>
          <w:b/>
          <w:bCs/>
        </w:rPr>
      </w:pPr>
      <w:r w:rsidRPr="002A626F">
        <w:rPr>
          <w:b/>
          <w:bCs/>
        </w:rPr>
        <w:t>Technical data or information that has been stamped or otherwise designated by the sponsor or collaborating institution as being “export controlled</w:t>
      </w:r>
      <w:r w:rsidR="008F5049" w:rsidRPr="002A626F">
        <w:rPr>
          <w:b/>
          <w:bCs/>
        </w:rPr>
        <w:t>”</w:t>
      </w:r>
      <w:r w:rsidR="0017507E" w:rsidRPr="002A626F">
        <w:rPr>
          <w:b/>
          <w:bCs/>
        </w:rPr>
        <w:t xml:space="preserve"> </w:t>
      </w:r>
      <w:r w:rsidR="00640F6A" w:rsidRPr="002A626F">
        <w:rPr>
          <w:b/>
          <w:bCs/>
        </w:rPr>
        <w:t xml:space="preserve"> </w:t>
      </w:r>
      <w:sdt>
        <w:sdtPr>
          <w:id w:val="849301919"/>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 xml:space="preserve">YES              </w:t>
      </w:r>
      <w:sdt>
        <w:sdtPr>
          <w:id w:val="-2029171861"/>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 xml:space="preserve">NO      </w:t>
      </w:r>
      <w:r w:rsidR="00640F6A" w:rsidRPr="002A626F">
        <w:tab/>
      </w:r>
      <w:sdt>
        <w:sdtPr>
          <w:id w:val="-1769915100"/>
          <w14:checkbox>
            <w14:checked w14:val="0"/>
            <w14:checkedState w14:val="2612" w14:font="MS Gothic"/>
            <w14:uncheckedState w14:val="2610" w14:font="MS Gothic"/>
          </w14:checkbox>
        </w:sdtPr>
        <w:sdtEndPr/>
        <w:sdtContent>
          <w:r w:rsidR="00BB7B4C" w:rsidRPr="002A626F">
            <w:rPr>
              <w:rFonts w:ascii="MS Gothic" w:eastAsia="MS Gothic" w:hAnsi="MS Gothic" w:hint="eastAsia"/>
            </w:rPr>
            <w:t>☐</w:t>
          </w:r>
        </w:sdtContent>
      </w:sdt>
      <w:r w:rsidR="00640F6A" w:rsidRPr="002A626F">
        <w:t>NOT SURE</w:t>
      </w:r>
    </w:p>
    <w:p w14:paraId="30100B98" w14:textId="5F60E2C0" w:rsidR="00640F6A" w:rsidRPr="002A626F" w:rsidRDefault="00640F6A" w:rsidP="00640F6A">
      <w:pPr>
        <w:pStyle w:val="ListParagraph"/>
        <w:ind w:firstLine="720"/>
        <w:jc w:val="both"/>
      </w:pPr>
      <w:r w:rsidRPr="002A626F">
        <w:rPr>
          <w:b/>
          <w:bCs/>
        </w:rPr>
        <w:t xml:space="preserve"> </w:t>
      </w:r>
    </w:p>
    <w:p w14:paraId="3D686735" w14:textId="718B6566" w:rsidR="00640F6A" w:rsidRPr="002A626F" w:rsidRDefault="00000370" w:rsidP="00640F6A">
      <w:pPr>
        <w:pStyle w:val="ListParagraph"/>
        <w:numPr>
          <w:ilvl w:val="0"/>
          <w:numId w:val="8"/>
        </w:numPr>
        <w:jc w:val="both"/>
        <w:rPr>
          <w:b/>
          <w:bCs/>
        </w:rPr>
      </w:pPr>
      <w:r w:rsidRPr="002A626F">
        <w:rPr>
          <w:b/>
          <w:bCs/>
        </w:rPr>
        <w:t>Sponsor or third-party proprietary or confidential information, materials, or software that is the subject of a Non-Disclosure Agreement (NDA) or equivalent confidentiality agreement</w:t>
      </w:r>
      <w:r w:rsidR="008F5049" w:rsidRPr="002A626F">
        <w:rPr>
          <w:b/>
          <w:bCs/>
        </w:rPr>
        <w:t xml:space="preserve">  </w:t>
      </w:r>
      <w:r w:rsidR="0017507E" w:rsidRPr="002A626F">
        <w:rPr>
          <w:b/>
          <w:bCs/>
        </w:rPr>
        <w:t xml:space="preserve"> </w:t>
      </w:r>
      <w:sdt>
        <w:sdtPr>
          <w:id w:val="25842508"/>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 xml:space="preserve">YES              </w:t>
      </w:r>
      <w:sdt>
        <w:sdtPr>
          <w:id w:val="-818963123"/>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 xml:space="preserve">NO      </w:t>
      </w:r>
      <w:r w:rsidR="00640F6A" w:rsidRPr="002A626F">
        <w:tab/>
      </w:r>
      <w:sdt>
        <w:sdtPr>
          <w:id w:val="-18859608"/>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NOT SURE</w:t>
      </w:r>
    </w:p>
    <w:p w14:paraId="12DE0DC1" w14:textId="694C356B" w:rsidR="00640F6A" w:rsidRPr="002A626F" w:rsidRDefault="00640F6A" w:rsidP="00640F6A">
      <w:pPr>
        <w:pStyle w:val="ListParagraph"/>
        <w:ind w:left="1440"/>
        <w:jc w:val="both"/>
        <w:rPr>
          <w:b/>
          <w:bCs/>
        </w:rPr>
      </w:pPr>
    </w:p>
    <w:p w14:paraId="68C48523" w14:textId="6CD8D1B2" w:rsidR="00640F6A" w:rsidRPr="002A626F" w:rsidRDefault="00000370" w:rsidP="00640F6A">
      <w:pPr>
        <w:pStyle w:val="ListParagraph"/>
        <w:numPr>
          <w:ilvl w:val="0"/>
          <w:numId w:val="8"/>
        </w:numPr>
        <w:jc w:val="both"/>
        <w:rPr>
          <w:b/>
          <w:bCs/>
        </w:rPr>
      </w:pPr>
      <w:r w:rsidRPr="002A626F">
        <w:rPr>
          <w:b/>
          <w:bCs/>
        </w:rPr>
        <w:t>Third party, proprietary technology for the development of cryptography, or source code containing cryptographic functionalit</w:t>
      </w:r>
      <w:r w:rsidR="00640F6A" w:rsidRPr="002A626F">
        <w:rPr>
          <w:b/>
          <w:bCs/>
        </w:rPr>
        <w:t>y</w:t>
      </w:r>
    </w:p>
    <w:p w14:paraId="48BD37B1" w14:textId="1E838FDF" w:rsidR="00640F6A" w:rsidRPr="002A626F" w:rsidRDefault="0017507E" w:rsidP="00640F6A">
      <w:pPr>
        <w:pStyle w:val="ListParagraph"/>
        <w:ind w:left="1440"/>
        <w:jc w:val="both"/>
        <w:rPr>
          <w:b/>
          <w:bCs/>
        </w:rPr>
      </w:pPr>
      <w:r w:rsidRPr="002A626F">
        <w:rPr>
          <w:b/>
          <w:bCs/>
        </w:rPr>
        <w:t xml:space="preserve"> </w:t>
      </w:r>
      <w:sdt>
        <w:sdtPr>
          <w:id w:val="-1053535919"/>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 xml:space="preserve">YES              </w:t>
      </w:r>
      <w:sdt>
        <w:sdtPr>
          <w:id w:val="-416179312"/>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 xml:space="preserve">NO      </w:t>
      </w:r>
      <w:r w:rsidR="00640F6A" w:rsidRPr="002A626F">
        <w:tab/>
      </w:r>
      <w:sdt>
        <w:sdtPr>
          <w:id w:val="1162275521"/>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NOT SURE</w:t>
      </w:r>
    </w:p>
    <w:p w14:paraId="2F76BC2D" w14:textId="1E0E6675" w:rsidR="00640F6A" w:rsidRPr="002A626F" w:rsidRDefault="00640F6A" w:rsidP="00640F6A">
      <w:pPr>
        <w:pStyle w:val="ListParagraph"/>
        <w:ind w:left="1440"/>
        <w:jc w:val="both"/>
        <w:rPr>
          <w:b/>
          <w:bCs/>
        </w:rPr>
      </w:pPr>
    </w:p>
    <w:p w14:paraId="4C5BD58F" w14:textId="20515FE7" w:rsidR="008F5049" w:rsidRPr="002A626F" w:rsidRDefault="00000370" w:rsidP="00640F6A">
      <w:pPr>
        <w:pStyle w:val="ListParagraph"/>
        <w:numPr>
          <w:ilvl w:val="0"/>
          <w:numId w:val="8"/>
        </w:numPr>
        <w:jc w:val="both"/>
        <w:rPr>
          <w:b/>
          <w:bCs/>
        </w:rPr>
      </w:pPr>
      <w:r w:rsidRPr="002A626F">
        <w:rPr>
          <w:b/>
          <w:bCs/>
        </w:rPr>
        <w:t>Third party, proprietary information pertaining to the “use” or “development” or “production” of instruments, materials, software or scientific processes (technology</w:t>
      </w:r>
      <w:r w:rsidRPr="002A626F">
        <w:t>)</w:t>
      </w:r>
      <w:r w:rsidR="008F5049" w:rsidRPr="002A626F">
        <w:t xml:space="preserve">.  </w:t>
      </w:r>
      <w:sdt>
        <w:sdtPr>
          <w:id w:val="-1445526228"/>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 xml:space="preserve">YES              </w:t>
      </w:r>
      <w:sdt>
        <w:sdtPr>
          <w:id w:val="-1254818697"/>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 xml:space="preserve">NO      </w:t>
      </w:r>
      <w:r w:rsidR="00640F6A" w:rsidRPr="002A626F">
        <w:tab/>
      </w:r>
      <w:sdt>
        <w:sdtPr>
          <w:id w:val="-623770458"/>
          <w14:checkbox>
            <w14:checked w14:val="0"/>
            <w14:checkedState w14:val="2612" w14:font="MS Gothic"/>
            <w14:uncheckedState w14:val="2610" w14:font="MS Gothic"/>
          </w14:checkbox>
        </w:sdtPr>
        <w:sdtEndPr/>
        <w:sdtContent>
          <w:r w:rsidR="00640F6A" w:rsidRPr="002A626F">
            <w:rPr>
              <w:rFonts w:ascii="MS Gothic" w:eastAsia="MS Gothic" w:hAnsi="MS Gothic" w:hint="eastAsia"/>
            </w:rPr>
            <w:t>☐</w:t>
          </w:r>
        </w:sdtContent>
      </w:sdt>
      <w:r w:rsidR="00640F6A" w:rsidRPr="002A626F">
        <w:t>NOT SURE</w:t>
      </w:r>
    </w:p>
    <w:p w14:paraId="7C1A2BD4" w14:textId="15922821" w:rsidR="00000370" w:rsidRPr="002A626F" w:rsidRDefault="008F5049" w:rsidP="008F5049">
      <w:pPr>
        <w:rPr>
          <w:b/>
          <w:bCs/>
        </w:rPr>
      </w:pPr>
      <w:r w:rsidRPr="002A626F">
        <w:rPr>
          <w:b/>
          <w:bCs/>
        </w:rPr>
        <w:t>F</w:t>
      </w:r>
      <w:r w:rsidR="00000370" w:rsidRPr="002A626F">
        <w:rPr>
          <w:b/>
          <w:bCs/>
        </w:rPr>
        <w:t>or purposes of this Question</w:t>
      </w:r>
      <w:r w:rsidRPr="002A626F">
        <w:rPr>
          <w:b/>
          <w:bCs/>
        </w:rPr>
        <w:t xml:space="preserve"> 4</w:t>
      </w:r>
      <w:r w:rsidR="00000370" w:rsidRPr="002A626F">
        <w:rPr>
          <w:b/>
          <w:bCs/>
        </w:rPr>
        <w:t>:</w:t>
      </w:r>
    </w:p>
    <w:p w14:paraId="13105875" w14:textId="14226195" w:rsidR="00000370" w:rsidRPr="002A626F" w:rsidRDefault="00000370" w:rsidP="0017507E">
      <w:pPr>
        <w:jc w:val="both"/>
      </w:pPr>
      <w:r w:rsidRPr="002A626F">
        <w:t>“use” means that the foreign national would be performing one or more of the following types of activities pertaining to a controlled item beyond merely operating the item for its intended purpose: installation, maintenance, repair, and overhaul/refurbishing – based on a proprietary and controlled (non-public domain) manufacturer manual or other equivalent documentation</w:t>
      </w:r>
      <w:r w:rsidR="008F5049" w:rsidRPr="002A626F">
        <w:t>.</w:t>
      </w:r>
    </w:p>
    <w:p w14:paraId="244F63C0" w14:textId="64CF601C" w:rsidR="00000370" w:rsidRPr="002A626F" w:rsidRDefault="00000370" w:rsidP="0017507E">
      <w:pPr>
        <w:jc w:val="both"/>
      </w:pPr>
      <w:r w:rsidRPr="002A626F">
        <w:t>“development” means technology pertaining to a sponsor’s proprietary R &amp; D and development project - - i.e. not intended for publication: design research, design analysis, design concepts, assembly and testing of prototypes, pilot production schemes, design data, process of transforming design data into a product, or configuration design</w:t>
      </w:r>
    </w:p>
    <w:p w14:paraId="2C887DB6" w14:textId="55AFAABA" w:rsidR="0017507E" w:rsidRPr="002A626F" w:rsidRDefault="00000370" w:rsidP="0017507E">
      <w:pPr>
        <w:jc w:val="both"/>
      </w:pPr>
      <w:r w:rsidRPr="002A626F">
        <w:t>“production” means technology pertaining to sponsor-proprietary product engineering, manufacture, integration, assembly (mounting), inspection, testing, quality assurance.</w:t>
      </w:r>
    </w:p>
    <w:p w14:paraId="232012CD" w14:textId="78BC6906" w:rsidR="00000370" w:rsidRPr="00017D6C" w:rsidRDefault="00000370" w:rsidP="00017D6C">
      <w:pPr>
        <w:pStyle w:val="ListParagraph"/>
        <w:numPr>
          <w:ilvl w:val="0"/>
          <w:numId w:val="2"/>
        </w:numPr>
        <w:jc w:val="both"/>
        <w:rPr>
          <w:b/>
          <w:bCs/>
        </w:rPr>
      </w:pPr>
      <w:r w:rsidRPr="002A626F">
        <w:rPr>
          <w:b/>
          <w:bCs/>
        </w:rPr>
        <w:t xml:space="preserve">In performing the activity under the visa, will the visa beneficiary/applicant be provided access to research equipment, instruments, materials, software, and/or technical data in any form (e.g. blue print, sketches, specifications, documented technology, vendor </w:t>
      </w:r>
      <w:r w:rsidRPr="002A626F">
        <w:rPr>
          <w:b/>
          <w:bCs/>
        </w:rPr>
        <w:lastRenderedPageBreak/>
        <w:t>operational manual/instructions, data results</w:t>
      </w:r>
      <w:r w:rsidR="00290242">
        <w:rPr>
          <w:b/>
          <w:bCs/>
        </w:rPr>
        <w:t xml:space="preserve">, </w:t>
      </w:r>
      <w:r w:rsidR="00290242" w:rsidRPr="00290242">
        <w:rPr>
          <w:b/>
          <w:bCs/>
        </w:rPr>
        <w:t>including items procured from a vendor or received from a sponsor or</w:t>
      </w:r>
      <w:r w:rsidR="00290242">
        <w:rPr>
          <w:b/>
          <w:bCs/>
        </w:rPr>
        <w:t xml:space="preserve"> </w:t>
      </w:r>
      <w:r w:rsidR="00290242" w:rsidRPr="00290242">
        <w:rPr>
          <w:b/>
          <w:bCs/>
        </w:rPr>
        <w:t>collaborator</w:t>
      </w:r>
      <w:r w:rsidRPr="00290242">
        <w:rPr>
          <w:b/>
          <w:bCs/>
        </w:rPr>
        <w:t xml:space="preserve">) that is governed under the </w:t>
      </w:r>
      <w:r w:rsidR="00017D6C" w:rsidRPr="00017D6C">
        <w:rPr>
          <w:b/>
          <w:bCs/>
        </w:rPr>
        <w:t>International Traffic in Arms Regulations</w:t>
      </w:r>
      <w:r w:rsidR="00017D6C">
        <w:rPr>
          <w:b/>
          <w:bCs/>
        </w:rPr>
        <w:t xml:space="preserve"> </w:t>
      </w:r>
      <w:r w:rsidR="00017D6C" w:rsidRPr="00017D6C">
        <w:rPr>
          <w:b/>
          <w:bCs/>
        </w:rPr>
        <w:t>(“ITAR”)</w:t>
      </w:r>
      <w:r w:rsidR="00017D6C">
        <w:rPr>
          <w:b/>
          <w:bCs/>
        </w:rPr>
        <w:t xml:space="preserve"> </w:t>
      </w:r>
      <w:r w:rsidR="00017D6C" w:rsidRPr="00017D6C">
        <w:rPr>
          <w:b/>
          <w:bCs/>
        </w:rPr>
        <w:t>administered by the U.S. Department of State</w:t>
      </w:r>
      <w:r w:rsidR="00017D6C">
        <w:rPr>
          <w:b/>
          <w:bCs/>
        </w:rPr>
        <w:t>,</w:t>
      </w:r>
      <w:r w:rsidR="00017D6C" w:rsidRPr="00017D6C">
        <w:rPr>
          <w:b/>
          <w:bCs/>
        </w:rPr>
        <w:t xml:space="preserve"> </w:t>
      </w:r>
      <w:r w:rsidR="00290242" w:rsidRPr="00017D6C">
        <w:rPr>
          <w:b/>
          <w:bCs/>
        </w:rPr>
        <w:t xml:space="preserve">or </w:t>
      </w:r>
      <w:r w:rsidR="00017D6C" w:rsidRPr="00017D6C">
        <w:rPr>
          <w:b/>
          <w:bCs/>
        </w:rPr>
        <w:t>the Export Administration Regulations</w:t>
      </w:r>
      <w:r w:rsidR="00017D6C">
        <w:rPr>
          <w:b/>
          <w:bCs/>
        </w:rPr>
        <w:t xml:space="preserve"> </w:t>
      </w:r>
      <w:r w:rsidR="00017D6C" w:rsidRPr="00017D6C">
        <w:rPr>
          <w:b/>
          <w:bCs/>
        </w:rPr>
        <w:t>(“EAR”)</w:t>
      </w:r>
      <w:r w:rsidR="00017D6C">
        <w:rPr>
          <w:b/>
          <w:bCs/>
        </w:rPr>
        <w:t xml:space="preserve"> </w:t>
      </w:r>
      <w:r w:rsidR="00017D6C" w:rsidRPr="00017D6C">
        <w:rPr>
          <w:b/>
          <w:bCs/>
        </w:rPr>
        <w:t>administered by the U.S. Department of Commerce</w:t>
      </w:r>
      <w:r w:rsidRPr="00017D6C">
        <w:rPr>
          <w:b/>
          <w:bCs/>
        </w:rPr>
        <w:t>.</w:t>
      </w:r>
    </w:p>
    <w:p w14:paraId="15C4786D" w14:textId="4DDD4CF0" w:rsidR="00000370" w:rsidRDefault="00000370" w:rsidP="00A73A39">
      <w:pPr>
        <w:ind w:left="720"/>
        <w:jc w:val="both"/>
        <w:rPr>
          <w:rStyle w:val="Hyperlink"/>
          <w:b/>
          <w:bCs/>
        </w:rPr>
      </w:pPr>
      <w:r w:rsidRPr="002A626F">
        <w:rPr>
          <w:b/>
          <w:bCs/>
        </w:rPr>
        <w:t>ITAR covers any item (equipment, instruments, materials, software, and/or technical data as exemplified above) specially designed, developed or modified for military, defense or space applications</w:t>
      </w:r>
      <w:r w:rsidR="00290242">
        <w:rPr>
          <w:b/>
          <w:bCs/>
        </w:rPr>
        <w:t xml:space="preserve"> </w:t>
      </w:r>
      <w:r w:rsidRPr="002A626F">
        <w:rPr>
          <w:b/>
          <w:bCs/>
        </w:rPr>
        <w:t xml:space="preserve">and may include such items whether procured from a vendor, or otherwise received by a research sponsor or collaborating research institution. (For a list of the high-level ITAR categories that identify such defense, military and space items please use click on the following link: </w:t>
      </w:r>
      <w:hyperlink r:id="rId5" w:history="1">
        <w:r w:rsidR="008F5049" w:rsidRPr="002A626F">
          <w:rPr>
            <w:rStyle w:val="Hyperlink"/>
            <w:b/>
            <w:bCs/>
          </w:rPr>
          <w:t>https://www.pmddtc.state.gov/ddtc_public?id=ddtc_public_portal_itar_landing</w:t>
        </w:r>
      </w:hyperlink>
    </w:p>
    <w:p w14:paraId="40D41C1A" w14:textId="77777777" w:rsidR="00290242" w:rsidRPr="00290242" w:rsidRDefault="00290242" w:rsidP="00290242">
      <w:pPr>
        <w:pStyle w:val="NoSpacing"/>
        <w:ind w:firstLine="720"/>
        <w:rPr>
          <w:b/>
          <w:bCs/>
        </w:rPr>
      </w:pPr>
      <w:r w:rsidRPr="00290242">
        <w:rPr>
          <w:b/>
          <w:bCs/>
        </w:rPr>
        <w:t>For the EAR’s Commerce Control List (“CCL”) Categories 0-9 that identify “dual use”</w:t>
      </w:r>
    </w:p>
    <w:p w14:paraId="2446DFD3" w14:textId="77777777" w:rsidR="00290242" w:rsidRPr="00290242" w:rsidRDefault="00290242" w:rsidP="00290242">
      <w:pPr>
        <w:pStyle w:val="NoSpacing"/>
        <w:ind w:firstLine="720"/>
        <w:rPr>
          <w:b/>
          <w:bCs/>
        </w:rPr>
      </w:pPr>
      <w:r w:rsidRPr="00290242">
        <w:rPr>
          <w:b/>
          <w:bCs/>
        </w:rPr>
        <w:t>(designed for civilian use but may have military applications) items please see:</w:t>
      </w:r>
    </w:p>
    <w:p w14:paraId="54277B37" w14:textId="6C6BD4D5" w:rsidR="00290242" w:rsidRPr="00290242" w:rsidRDefault="00290242" w:rsidP="00290242">
      <w:pPr>
        <w:pStyle w:val="NoSpacing"/>
        <w:ind w:firstLine="720"/>
        <w:rPr>
          <w:b/>
          <w:bCs/>
        </w:rPr>
      </w:pPr>
      <w:hyperlink r:id="rId6" w:history="1">
        <w:r w:rsidRPr="00290242">
          <w:rPr>
            <w:rStyle w:val="Hyperlink"/>
            <w:b/>
            <w:bCs/>
          </w:rPr>
          <w:t>https://www.bis.doc.gov/index.php/regulations/export-administration-regulations-ear</w:t>
        </w:r>
      </w:hyperlink>
    </w:p>
    <w:p w14:paraId="64827164" w14:textId="77777777" w:rsidR="00290242" w:rsidRPr="002A626F" w:rsidRDefault="00290242" w:rsidP="00290242">
      <w:pPr>
        <w:pStyle w:val="NoSpacing"/>
        <w:ind w:firstLine="720"/>
      </w:pPr>
    </w:p>
    <w:p w14:paraId="48E8FBF9" w14:textId="0EE44048" w:rsidR="005C70D2" w:rsidRPr="002A626F" w:rsidRDefault="00000370" w:rsidP="005C70D2">
      <w:pPr>
        <w:ind w:left="720"/>
        <w:jc w:val="both"/>
        <w:rPr>
          <w:b/>
          <w:bCs/>
        </w:rPr>
      </w:pPr>
      <w:r w:rsidRPr="002A626F">
        <w:rPr>
          <w:b/>
          <w:bCs/>
        </w:rPr>
        <w:t xml:space="preserve">For purposes of this </w:t>
      </w:r>
      <w:r w:rsidR="008F5049" w:rsidRPr="002A626F">
        <w:rPr>
          <w:b/>
          <w:bCs/>
        </w:rPr>
        <w:t>Q</w:t>
      </w:r>
      <w:r w:rsidRPr="002A626F">
        <w:rPr>
          <w:b/>
          <w:bCs/>
        </w:rPr>
        <w:t>uestion</w:t>
      </w:r>
      <w:r w:rsidR="008F5049" w:rsidRPr="002A626F">
        <w:rPr>
          <w:b/>
          <w:bCs/>
        </w:rPr>
        <w:t xml:space="preserve"> 5</w:t>
      </w:r>
      <w:r w:rsidRPr="002A626F">
        <w:rPr>
          <w:b/>
          <w:bCs/>
        </w:rPr>
        <w:t>, “access” means any visual or physical access to the item, regardless of whether such access is actually required by the visa applicant to perform his/her work assignment.</w:t>
      </w:r>
    </w:p>
    <w:p w14:paraId="5D23B50A" w14:textId="6F15FE6B" w:rsidR="002A626F" w:rsidRPr="00017D6C" w:rsidRDefault="00B66F9A" w:rsidP="00017D6C">
      <w:pPr>
        <w:pStyle w:val="ListParagraph"/>
        <w:jc w:val="both"/>
        <w:rPr>
          <w:b/>
          <w:bCs/>
        </w:rPr>
      </w:pPr>
      <w:sdt>
        <w:sdtPr>
          <w:id w:val="687254059"/>
          <w14:checkbox>
            <w14:checked w14:val="0"/>
            <w14:checkedState w14:val="2612" w14:font="MS Gothic"/>
            <w14:uncheckedState w14:val="2610" w14:font="MS Gothic"/>
          </w14:checkbox>
        </w:sdtPr>
        <w:sdtEndPr/>
        <w:sdtContent>
          <w:r w:rsidR="005C70D2" w:rsidRPr="002A626F">
            <w:rPr>
              <w:rFonts w:ascii="MS Gothic" w:eastAsia="MS Gothic" w:hAnsi="MS Gothic" w:hint="eastAsia"/>
            </w:rPr>
            <w:t>☐</w:t>
          </w:r>
        </w:sdtContent>
      </w:sdt>
      <w:r w:rsidR="005C70D2" w:rsidRPr="002A626F">
        <w:t xml:space="preserve">YES              </w:t>
      </w:r>
      <w:sdt>
        <w:sdtPr>
          <w:id w:val="-1493089574"/>
          <w14:checkbox>
            <w14:checked w14:val="0"/>
            <w14:checkedState w14:val="2612" w14:font="MS Gothic"/>
            <w14:uncheckedState w14:val="2610" w14:font="MS Gothic"/>
          </w14:checkbox>
        </w:sdtPr>
        <w:sdtEndPr/>
        <w:sdtContent>
          <w:r w:rsidR="005C70D2" w:rsidRPr="002A626F">
            <w:rPr>
              <w:rFonts w:ascii="MS Gothic" w:eastAsia="MS Gothic" w:hAnsi="MS Gothic" w:hint="eastAsia"/>
            </w:rPr>
            <w:t>☐</w:t>
          </w:r>
        </w:sdtContent>
      </w:sdt>
      <w:r w:rsidR="005C70D2" w:rsidRPr="002A626F">
        <w:t xml:space="preserve">NO      </w:t>
      </w:r>
      <w:r w:rsidR="005C70D2" w:rsidRPr="002A626F">
        <w:tab/>
      </w:r>
      <w:sdt>
        <w:sdtPr>
          <w:id w:val="-365286351"/>
          <w14:checkbox>
            <w14:checked w14:val="0"/>
            <w14:checkedState w14:val="2612" w14:font="MS Gothic"/>
            <w14:uncheckedState w14:val="2610" w14:font="MS Gothic"/>
          </w14:checkbox>
        </w:sdtPr>
        <w:sdtEndPr/>
        <w:sdtContent>
          <w:r w:rsidR="005C70D2" w:rsidRPr="002A626F">
            <w:rPr>
              <w:rFonts w:ascii="MS Gothic" w:eastAsia="MS Gothic" w:hAnsi="MS Gothic" w:hint="eastAsia"/>
            </w:rPr>
            <w:t>☐</w:t>
          </w:r>
        </w:sdtContent>
      </w:sdt>
      <w:r w:rsidR="005C70D2" w:rsidRPr="002A626F">
        <w:t>NOT SURE</w:t>
      </w:r>
    </w:p>
    <w:p w14:paraId="1D972407" w14:textId="77777777" w:rsidR="00CD7FA7" w:rsidRDefault="00CD7FA7" w:rsidP="002A626F">
      <w:pPr>
        <w:autoSpaceDE w:val="0"/>
        <w:autoSpaceDN w:val="0"/>
        <w:adjustRightInd w:val="0"/>
        <w:spacing w:after="0" w:line="240" w:lineRule="auto"/>
        <w:rPr>
          <w:rFonts w:cs="TimesNewRomanPS-BoldMT"/>
          <w:b/>
          <w:bCs/>
          <w:kern w:val="0"/>
        </w:rPr>
      </w:pPr>
    </w:p>
    <w:p w14:paraId="0EDA489E" w14:textId="79E9E8DB" w:rsidR="002A626F" w:rsidRPr="002A626F" w:rsidRDefault="002A626F" w:rsidP="002A626F">
      <w:pPr>
        <w:autoSpaceDE w:val="0"/>
        <w:autoSpaceDN w:val="0"/>
        <w:adjustRightInd w:val="0"/>
        <w:spacing w:after="0" w:line="240" w:lineRule="auto"/>
        <w:rPr>
          <w:rFonts w:cs="TimesNewRomanPS-BoldMT"/>
          <w:b/>
          <w:bCs/>
          <w:kern w:val="0"/>
        </w:rPr>
      </w:pPr>
      <w:r w:rsidRPr="002A626F">
        <w:rPr>
          <w:rFonts w:cs="TimesNewRomanPS-BoldMT"/>
          <w:b/>
          <w:bCs/>
          <w:kern w:val="0"/>
        </w:rPr>
        <w:t>Certification and Signature</w:t>
      </w:r>
    </w:p>
    <w:p w14:paraId="64A8DCA2" w14:textId="6D926E10" w:rsidR="002A626F" w:rsidRPr="002A626F" w:rsidRDefault="002A626F" w:rsidP="002A626F">
      <w:pPr>
        <w:autoSpaceDE w:val="0"/>
        <w:autoSpaceDN w:val="0"/>
        <w:adjustRightInd w:val="0"/>
        <w:spacing w:after="0" w:line="240" w:lineRule="auto"/>
        <w:jc w:val="both"/>
        <w:rPr>
          <w:rFonts w:ascii="Aptos" w:hAnsi="Aptos" w:cs="TimesNewRomanPS-ItalicMT"/>
          <w:kern w:val="0"/>
        </w:rPr>
      </w:pPr>
      <w:r w:rsidRPr="002A626F">
        <w:rPr>
          <w:rFonts w:ascii="Aptos" w:hAnsi="Aptos" w:cs="TimesNewRomanPS-ItalicMT"/>
          <w:kern w:val="0"/>
        </w:rPr>
        <w:t>I hereby certify that I have reviewed the ITAR and EAR as referenced above, and hereby affirm that the</w:t>
      </w:r>
      <w:r>
        <w:rPr>
          <w:rFonts w:ascii="Aptos" w:hAnsi="Aptos" w:cs="TimesNewRomanPS-ItalicMT"/>
          <w:kern w:val="0"/>
        </w:rPr>
        <w:t xml:space="preserve"> </w:t>
      </w:r>
      <w:r w:rsidRPr="002A626F">
        <w:rPr>
          <w:rFonts w:ascii="Aptos" w:hAnsi="Aptos" w:cs="TimesNewRomanPS-ItalicMT"/>
          <w:kern w:val="0"/>
        </w:rPr>
        <w:t>contents of the foregoing Questionnaire are true to the best of my knowledge, information and belief.</w:t>
      </w:r>
    </w:p>
    <w:p w14:paraId="1718C2FF" w14:textId="77777777" w:rsidR="002A626F" w:rsidRPr="002A626F" w:rsidRDefault="002A626F" w:rsidP="002A626F">
      <w:pPr>
        <w:autoSpaceDE w:val="0"/>
        <w:autoSpaceDN w:val="0"/>
        <w:adjustRightInd w:val="0"/>
        <w:spacing w:after="0" w:line="240" w:lineRule="auto"/>
        <w:jc w:val="both"/>
        <w:rPr>
          <w:rFonts w:ascii="Aptos" w:hAnsi="Aptos" w:cs="TimesNewRomanPS-ItalicMT"/>
          <w:kern w:val="0"/>
        </w:rPr>
      </w:pPr>
    </w:p>
    <w:p w14:paraId="64F6CF60" w14:textId="302C18F2" w:rsidR="002A626F" w:rsidRDefault="002A626F" w:rsidP="00017D6C">
      <w:pPr>
        <w:autoSpaceDE w:val="0"/>
        <w:autoSpaceDN w:val="0"/>
        <w:adjustRightInd w:val="0"/>
        <w:spacing w:after="0" w:line="240" w:lineRule="auto"/>
        <w:jc w:val="both"/>
        <w:rPr>
          <w:rFonts w:ascii="Aptos" w:hAnsi="Aptos" w:cs="TimesNewRomanPS-ItalicMT"/>
          <w:kern w:val="0"/>
        </w:rPr>
      </w:pPr>
      <w:r w:rsidRPr="002A626F">
        <w:rPr>
          <w:rFonts w:ascii="Aptos" w:hAnsi="Aptos" w:cs="TimesNewRomanPS-ItalicMT"/>
          <w:kern w:val="0"/>
        </w:rPr>
        <w:t>I understand that failure to accurately complete the foregoing Questionnaire can result in the</w:t>
      </w:r>
      <w:r w:rsidR="00017D6C">
        <w:rPr>
          <w:rFonts w:ascii="Aptos" w:hAnsi="Aptos" w:cs="TimesNewRomanPS-ItalicMT"/>
          <w:kern w:val="0"/>
        </w:rPr>
        <w:t xml:space="preserve"> </w:t>
      </w:r>
      <w:r w:rsidRPr="002A626F">
        <w:rPr>
          <w:rFonts w:ascii="Aptos" w:hAnsi="Aptos" w:cs="TimesNewRomanPS-ItalicMT"/>
          <w:kern w:val="0"/>
        </w:rPr>
        <w:t>U.S. Government export laws violations for which civil and criminal penalties can be assessed against</w:t>
      </w:r>
      <w:r w:rsidRPr="002A626F">
        <w:rPr>
          <w:rFonts w:ascii="Aptos" w:hAnsi="Aptos" w:cs="TimesNewRomanPS-ItalicMT"/>
          <w:kern w:val="0"/>
        </w:rPr>
        <w:t xml:space="preserve"> </w:t>
      </w:r>
      <w:r w:rsidRPr="002A626F">
        <w:rPr>
          <w:rFonts w:ascii="Aptos" w:hAnsi="Aptos" w:cs="TimesNewRomanPS-ItalicMT"/>
          <w:kern w:val="0"/>
        </w:rPr>
        <w:t xml:space="preserve">(i) any individual found to have caused or facilitated a violation, and/or (ii) </w:t>
      </w:r>
      <w:r>
        <w:rPr>
          <w:rFonts w:ascii="Aptos" w:hAnsi="Aptos" w:cs="TimesNewRomanPS-ItalicMT"/>
          <w:kern w:val="0"/>
        </w:rPr>
        <w:t>Albert Einstein College of Medicine</w:t>
      </w:r>
      <w:r w:rsidRPr="002A626F">
        <w:rPr>
          <w:rFonts w:ascii="Aptos" w:hAnsi="Aptos" w:cs="TimesNewRomanPS-ItalicMT"/>
          <w:kern w:val="0"/>
        </w:rPr>
        <w:t>.</w:t>
      </w:r>
    </w:p>
    <w:p w14:paraId="5CF7E463" w14:textId="77777777" w:rsidR="002A626F" w:rsidRDefault="002A626F" w:rsidP="002A626F">
      <w:pPr>
        <w:autoSpaceDE w:val="0"/>
        <w:autoSpaceDN w:val="0"/>
        <w:adjustRightInd w:val="0"/>
        <w:spacing w:after="0" w:line="240" w:lineRule="auto"/>
        <w:jc w:val="both"/>
        <w:rPr>
          <w:rFonts w:ascii="Aptos" w:hAnsi="Aptos" w:cs="TimesNewRomanPS-ItalicMT"/>
          <w:kern w:val="0"/>
        </w:rPr>
      </w:pPr>
    </w:p>
    <w:p w14:paraId="30692DA5" w14:textId="250C9089" w:rsidR="002A626F" w:rsidRDefault="002A626F" w:rsidP="002A626F">
      <w:pPr>
        <w:autoSpaceDE w:val="0"/>
        <w:autoSpaceDN w:val="0"/>
        <w:adjustRightInd w:val="0"/>
        <w:spacing w:after="0" w:line="240" w:lineRule="auto"/>
        <w:jc w:val="both"/>
        <w:rPr>
          <w:rFonts w:ascii="Aptos" w:hAnsi="Aptos" w:cs="TimesNewRomanPS-ItalicMT"/>
          <w:kern w:val="0"/>
        </w:rPr>
      </w:pPr>
      <w:r>
        <w:rPr>
          <w:rFonts w:ascii="Aptos" w:hAnsi="Aptos" w:cs="TimesNewRomanPS-ItalicMT"/>
          <w:kern w:val="0"/>
        </w:rPr>
        <w:t>_______________________________</w:t>
      </w:r>
      <w:r w:rsidR="00017D6C">
        <w:rPr>
          <w:rFonts w:ascii="Aptos" w:hAnsi="Aptos" w:cs="TimesNewRomanPS-ItalicMT"/>
          <w:kern w:val="0"/>
        </w:rPr>
        <w:tab/>
      </w:r>
      <w:r w:rsidR="00017D6C">
        <w:rPr>
          <w:rFonts w:ascii="Aptos" w:hAnsi="Aptos" w:cs="TimesNewRomanPS-ItalicMT"/>
          <w:kern w:val="0"/>
        </w:rPr>
        <w:tab/>
        <w:t>__________________________________</w:t>
      </w:r>
    </w:p>
    <w:p w14:paraId="427AA582" w14:textId="7ABEBC22" w:rsidR="002A626F" w:rsidRDefault="002A626F" w:rsidP="002A626F">
      <w:pPr>
        <w:autoSpaceDE w:val="0"/>
        <w:autoSpaceDN w:val="0"/>
        <w:adjustRightInd w:val="0"/>
        <w:spacing w:after="0" w:line="240" w:lineRule="auto"/>
        <w:jc w:val="both"/>
        <w:rPr>
          <w:rFonts w:ascii="Aptos" w:hAnsi="Aptos" w:cs="TimesNewRomanPS-ItalicMT"/>
          <w:kern w:val="0"/>
        </w:rPr>
      </w:pPr>
      <w:r>
        <w:rPr>
          <w:rFonts w:ascii="Aptos" w:hAnsi="Aptos" w:cs="TimesNewRomanPS-ItalicMT"/>
          <w:kern w:val="0"/>
        </w:rPr>
        <w:t>Signature</w:t>
      </w:r>
      <w:r w:rsidR="00017D6C">
        <w:rPr>
          <w:rFonts w:ascii="Aptos" w:hAnsi="Aptos" w:cs="TimesNewRomanPS-ItalicMT"/>
          <w:kern w:val="0"/>
        </w:rPr>
        <w:tab/>
      </w:r>
      <w:r w:rsidR="00017D6C">
        <w:rPr>
          <w:rFonts w:ascii="Aptos" w:hAnsi="Aptos" w:cs="TimesNewRomanPS-ItalicMT"/>
          <w:kern w:val="0"/>
        </w:rPr>
        <w:tab/>
      </w:r>
      <w:r w:rsidR="00017D6C">
        <w:rPr>
          <w:rFonts w:ascii="Aptos" w:hAnsi="Aptos" w:cs="TimesNewRomanPS-ItalicMT"/>
          <w:kern w:val="0"/>
        </w:rPr>
        <w:tab/>
      </w:r>
      <w:r w:rsidR="00017D6C">
        <w:rPr>
          <w:rFonts w:ascii="Aptos" w:hAnsi="Aptos" w:cs="TimesNewRomanPS-ItalicMT"/>
          <w:kern w:val="0"/>
        </w:rPr>
        <w:tab/>
      </w:r>
      <w:r w:rsidR="00017D6C">
        <w:rPr>
          <w:rFonts w:ascii="Aptos" w:hAnsi="Aptos" w:cs="TimesNewRomanPS-ItalicMT"/>
          <w:kern w:val="0"/>
        </w:rPr>
        <w:tab/>
        <w:t>Date</w:t>
      </w:r>
    </w:p>
    <w:p w14:paraId="64D53D12" w14:textId="77777777" w:rsidR="002A626F" w:rsidRDefault="002A626F" w:rsidP="002A626F">
      <w:pPr>
        <w:autoSpaceDE w:val="0"/>
        <w:autoSpaceDN w:val="0"/>
        <w:adjustRightInd w:val="0"/>
        <w:spacing w:after="0" w:line="240" w:lineRule="auto"/>
        <w:jc w:val="both"/>
        <w:rPr>
          <w:rFonts w:ascii="Aptos" w:hAnsi="Aptos" w:cs="TimesNewRomanPS-ItalicMT"/>
          <w:kern w:val="0"/>
        </w:rPr>
      </w:pPr>
    </w:p>
    <w:p w14:paraId="5D40E1EA" w14:textId="05600A5D" w:rsidR="002A626F" w:rsidRDefault="002A626F" w:rsidP="002A626F">
      <w:pPr>
        <w:autoSpaceDE w:val="0"/>
        <w:autoSpaceDN w:val="0"/>
        <w:adjustRightInd w:val="0"/>
        <w:spacing w:after="0" w:line="240" w:lineRule="auto"/>
        <w:jc w:val="both"/>
        <w:rPr>
          <w:rFonts w:ascii="Aptos" w:hAnsi="Aptos" w:cs="TimesNewRomanPS-ItalicMT"/>
          <w:kern w:val="0"/>
        </w:rPr>
      </w:pPr>
      <w:r>
        <w:rPr>
          <w:rFonts w:ascii="Aptos" w:hAnsi="Aptos" w:cs="TimesNewRomanPS-ItalicMT"/>
          <w:kern w:val="0"/>
        </w:rPr>
        <w:t>________________________________</w:t>
      </w:r>
    </w:p>
    <w:p w14:paraId="7CCB9800" w14:textId="223B8DEB" w:rsidR="002A626F" w:rsidRDefault="002A626F" w:rsidP="002A626F">
      <w:pPr>
        <w:autoSpaceDE w:val="0"/>
        <w:autoSpaceDN w:val="0"/>
        <w:adjustRightInd w:val="0"/>
        <w:spacing w:after="0" w:line="240" w:lineRule="auto"/>
        <w:jc w:val="both"/>
        <w:rPr>
          <w:rFonts w:ascii="Aptos" w:hAnsi="Aptos" w:cs="TimesNewRomanPS-ItalicMT"/>
          <w:kern w:val="0"/>
        </w:rPr>
      </w:pPr>
      <w:r>
        <w:rPr>
          <w:rFonts w:ascii="Aptos" w:hAnsi="Aptos" w:cs="TimesNewRomanPS-ItalicMT"/>
          <w:kern w:val="0"/>
        </w:rPr>
        <w:t>Print Name</w:t>
      </w:r>
    </w:p>
    <w:p w14:paraId="278A3B33" w14:textId="77777777" w:rsidR="002A626F" w:rsidRDefault="002A626F" w:rsidP="002A626F">
      <w:pPr>
        <w:autoSpaceDE w:val="0"/>
        <w:autoSpaceDN w:val="0"/>
        <w:adjustRightInd w:val="0"/>
        <w:spacing w:after="0" w:line="240" w:lineRule="auto"/>
        <w:jc w:val="both"/>
        <w:rPr>
          <w:rFonts w:ascii="Aptos" w:hAnsi="Aptos" w:cs="TimesNewRomanPS-ItalicMT"/>
          <w:kern w:val="0"/>
        </w:rPr>
      </w:pPr>
    </w:p>
    <w:p w14:paraId="15C055B8" w14:textId="3641C896" w:rsidR="002A626F" w:rsidRDefault="002A626F" w:rsidP="002A626F">
      <w:pPr>
        <w:autoSpaceDE w:val="0"/>
        <w:autoSpaceDN w:val="0"/>
        <w:adjustRightInd w:val="0"/>
        <w:spacing w:after="0" w:line="240" w:lineRule="auto"/>
        <w:jc w:val="both"/>
        <w:rPr>
          <w:rFonts w:ascii="Aptos" w:hAnsi="Aptos" w:cs="TimesNewRomanPS-ItalicMT"/>
          <w:kern w:val="0"/>
        </w:rPr>
      </w:pPr>
      <w:r>
        <w:rPr>
          <w:rFonts w:ascii="Aptos" w:hAnsi="Aptos" w:cs="TimesNewRomanPS-ItalicMT"/>
          <w:kern w:val="0"/>
        </w:rPr>
        <w:t>________________________________</w:t>
      </w:r>
    </w:p>
    <w:p w14:paraId="173F3FDB" w14:textId="371827B6" w:rsidR="002A626F" w:rsidRDefault="002A626F" w:rsidP="002A626F">
      <w:pPr>
        <w:autoSpaceDE w:val="0"/>
        <w:autoSpaceDN w:val="0"/>
        <w:adjustRightInd w:val="0"/>
        <w:spacing w:after="0" w:line="240" w:lineRule="auto"/>
        <w:jc w:val="both"/>
        <w:rPr>
          <w:rFonts w:ascii="Aptos" w:hAnsi="Aptos" w:cs="TimesNewRomanPS-ItalicMT"/>
          <w:kern w:val="0"/>
        </w:rPr>
      </w:pPr>
      <w:r>
        <w:rPr>
          <w:rFonts w:ascii="Aptos" w:hAnsi="Aptos" w:cs="TimesNewRomanPS-ItalicMT"/>
          <w:kern w:val="0"/>
        </w:rPr>
        <w:t>Title</w:t>
      </w:r>
    </w:p>
    <w:p w14:paraId="1ABF0618" w14:textId="77777777" w:rsidR="002A626F" w:rsidRDefault="002A626F" w:rsidP="002A626F">
      <w:pPr>
        <w:autoSpaceDE w:val="0"/>
        <w:autoSpaceDN w:val="0"/>
        <w:adjustRightInd w:val="0"/>
        <w:spacing w:after="0" w:line="240" w:lineRule="auto"/>
        <w:jc w:val="both"/>
        <w:rPr>
          <w:rFonts w:ascii="Aptos" w:hAnsi="Aptos" w:cs="TimesNewRomanPS-ItalicMT"/>
          <w:kern w:val="0"/>
        </w:rPr>
      </w:pPr>
    </w:p>
    <w:p w14:paraId="6D531535" w14:textId="39CE36CC" w:rsidR="002A626F" w:rsidRPr="002A626F" w:rsidRDefault="002A626F" w:rsidP="002A626F">
      <w:pPr>
        <w:autoSpaceDE w:val="0"/>
        <w:autoSpaceDN w:val="0"/>
        <w:adjustRightInd w:val="0"/>
        <w:spacing w:after="0" w:line="240" w:lineRule="auto"/>
        <w:jc w:val="both"/>
        <w:rPr>
          <w:rFonts w:ascii="Aptos" w:hAnsi="Aptos" w:cs="TimesNewRomanPS-ItalicMT"/>
          <w:kern w:val="0"/>
        </w:rPr>
      </w:pPr>
    </w:p>
    <w:sectPr w:rsidR="002A626F" w:rsidRPr="002A6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33DC8"/>
    <w:multiLevelType w:val="hybridMultilevel"/>
    <w:tmpl w:val="F8AED08A"/>
    <w:lvl w:ilvl="0" w:tplc="F10ACA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014D4"/>
    <w:multiLevelType w:val="hybridMultilevel"/>
    <w:tmpl w:val="7C845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B69105C"/>
    <w:multiLevelType w:val="hybridMultilevel"/>
    <w:tmpl w:val="7CDEE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D81C55"/>
    <w:multiLevelType w:val="hybridMultilevel"/>
    <w:tmpl w:val="4D982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A656FA"/>
    <w:multiLevelType w:val="hybridMultilevel"/>
    <w:tmpl w:val="36248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F31A8E"/>
    <w:multiLevelType w:val="hybridMultilevel"/>
    <w:tmpl w:val="AD8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960114"/>
    <w:multiLevelType w:val="hybridMultilevel"/>
    <w:tmpl w:val="12A4A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C36625"/>
    <w:multiLevelType w:val="hybridMultilevel"/>
    <w:tmpl w:val="DA2439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2219023">
    <w:abstractNumId w:val="5"/>
  </w:num>
  <w:num w:numId="2" w16cid:durableId="1890024686">
    <w:abstractNumId w:val="0"/>
  </w:num>
  <w:num w:numId="3" w16cid:durableId="1161969722">
    <w:abstractNumId w:val="1"/>
  </w:num>
  <w:num w:numId="4" w16cid:durableId="1775244622">
    <w:abstractNumId w:val="7"/>
  </w:num>
  <w:num w:numId="5" w16cid:durableId="1160728301">
    <w:abstractNumId w:val="2"/>
  </w:num>
  <w:num w:numId="6" w16cid:durableId="1824469093">
    <w:abstractNumId w:val="3"/>
  </w:num>
  <w:num w:numId="7" w16cid:durableId="1589536030">
    <w:abstractNumId w:val="6"/>
  </w:num>
  <w:num w:numId="8" w16cid:durableId="1803762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70"/>
    <w:rsid w:val="00000370"/>
    <w:rsid w:val="00017D6C"/>
    <w:rsid w:val="00092C65"/>
    <w:rsid w:val="000D279A"/>
    <w:rsid w:val="0017507E"/>
    <w:rsid w:val="00255BF7"/>
    <w:rsid w:val="00290242"/>
    <w:rsid w:val="002A626F"/>
    <w:rsid w:val="00574872"/>
    <w:rsid w:val="005C70D2"/>
    <w:rsid w:val="005D1E94"/>
    <w:rsid w:val="00640F6A"/>
    <w:rsid w:val="00646247"/>
    <w:rsid w:val="00730EDB"/>
    <w:rsid w:val="00783680"/>
    <w:rsid w:val="008A0B8F"/>
    <w:rsid w:val="008F5049"/>
    <w:rsid w:val="00A16E2B"/>
    <w:rsid w:val="00A73A39"/>
    <w:rsid w:val="00AC4510"/>
    <w:rsid w:val="00B66F9A"/>
    <w:rsid w:val="00BB7B4C"/>
    <w:rsid w:val="00CD7FA7"/>
    <w:rsid w:val="00D402AF"/>
    <w:rsid w:val="00DD171B"/>
    <w:rsid w:val="00E00920"/>
    <w:rsid w:val="00E4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C39E"/>
  <w15:chartTrackingRefBased/>
  <w15:docId w15:val="{7F749720-4FB2-45B2-B083-C86C1CE0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370"/>
    <w:rPr>
      <w:rFonts w:eastAsiaTheme="majorEastAsia" w:cstheme="majorBidi"/>
      <w:color w:val="272727" w:themeColor="text1" w:themeTint="D8"/>
    </w:rPr>
  </w:style>
  <w:style w:type="paragraph" w:styleId="Title">
    <w:name w:val="Title"/>
    <w:basedOn w:val="Normal"/>
    <w:next w:val="Normal"/>
    <w:link w:val="TitleChar"/>
    <w:uiPriority w:val="10"/>
    <w:qFormat/>
    <w:rsid w:val="0000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370"/>
    <w:pPr>
      <w:spacing w:before="160"/>
      <w:jc w:val="center"/>
    </w:pPr>
    <w:rPr>
      <w:i/>
      <w:iCs/>
      <w:color w:val="404040" w:themeColor="text1" w:themeTint="BF"/>
    </w:rPr>
  </w:style>
  <w:style w:type="character" w:customStyle="1" w:styleId="QuoteChar">
    <w:name w:val="Quote Char"/>
    <w:basedOn w:val="DefaultParagraphFont"/>
    <w:link w:val="Quote"/>
    <w:uiPriority w:val="29"/>
    <w:rsid w:val="00000370"/>
    <w:rPr>
      <w:i/>
      <w:iCs/>
      <w:color w:val="404040" w:themeColor="text1" w:themeTint="BF"/>
    </w:rPr>
  </w:style>
  <w:style w:type="paragraph" w:styleId="ListParagraph">
    <w:name w:val="List Paragraph"/>
    <w:basedOn w:val="Normal"/>
    <w:uiPriority w:val="34"/>
    <w:qFormat/>
    <w:rsid w:val="00000370"/>
    <w:pPr>
      <w:ind w:left="720"/>
      <w:contextualSpacing/>
    </w:pPr>
  </w:style>
  <w:style w:type="character" w:styleId="IntenseEmphasis">
    <w:name w:val="Intense Emphasis"/>
    <w:basedOn w:val="DefaultParagraphFont"/>
    <w:uiPriority w:val="21"/>
    <w:qFormat/>
    <w:rsid w:val="00000370"/>
    <w:rPr>
      <w:i/>
      <w:iCs/>
      <w:color w:val="0F4761" w:themeColor="accent1" w:themeShade="BF"/>
    </w:rPr>
  </w:style>
  <w:style w:type="paragraph" w:styleId="IntenseQuote">
    <w:name w:val="Intense Quote"/>
    <w:basedOn w:val="Normal"/>
    <w:next w:val="Normal"/>
    <w:link w:val="IntenseQuoteChar"/>
    <w:uiPriority w:val="30"/>
    <w:qFormat/>
    <w:rsid w:val="0000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370"/>
    <w:rPr>
      <w:i/>
      <w:iCs/>
      <w:color w:val="0F4761" w:themeColor="accent1" w:themeShade="BF"/>
    </w:rPr>
  </w:style>
  <w:style w:type="character" w:styleId="IntenseReference">
    <w:name w:val="Intense Reference"/>
    <w:basedOn w:val="DefaultParagraphFont"/>
    <w:uiPriority w:val="32"/>
    <w:qFormat/>
    <w:rsid w:val="00000370"/>
    <w:rPr>
      <w:b/>
      <w:bCs/>
      <w:smallCaps/>
      <w:color w:val="0F4761" w:themeColor="accent1" w:themeShade="BF"/>
      <w:spacing w:val="5"/>
    </w:rPr>
  </w:style>
  <w:style w:type="character" w:styleId="PlaceholderText">
    <w:name w:val="Placeholder Text"/>
    <w:basedOn w:val="DefaultParagraphFont"/>
    <w:uiPriority w:val="99"/>
    <w:semiHidden/>
    <w:rsid w:val="00000370"/>
    <w:rPr>
      <w:color w:val="666666"/>
    </w:rPr>
  </w:style>
  <w:style w:type="character" w:styleId="Hyperlink">
    <w:name w:val="Hyperlink"/>
    <w:basedOn w:val="DefaultParagraphFont"/>
    <w:uiPriority w:val="99"/>
    <w:unhideWhenUsed/>
    <w:rsid w:val="008F5049"/>
    <w:rPr>
      <w:color w:val="467886" w:themeColor="hyperlink"/>
      <w:u w:val="single"/>
    </w:rPr>
  </w:style>
  <w:style w:type="character" w:styleId="UnresolvedMention">
    <w:name w:val="Unresolved Mention"/>
    <w:basedOn w:val="DefaultParagraphFont"/>
    <w:uiPriority w:val="99"/>
    <w:semiHidden/>
    <w:unhideWhenUsed/>
    <w:rsid w:val="008F5049"/>
    <w:rPr>
      <w:color w:val="605E5C"/>
      <w:shd w:val="clear" w:color="auto" w:fill="E1DFDD"/>
    </w:rPr>
  </w:style>
  <w:style w:type="paragraph" w:styleId="NoSpacing">
    <w:name w:val="No Spacing"/>
    <w:uiPriority w:val="1"/>
    <w:qFormat/>
    <w:rsid w:val="00290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doc.gov/index.php/regulations/export-administration-regulations-ear" TargetMode="External"/><Relationship Id="rId5" Type="http://schemas.openxmlformats.org/officeDocument/2006/relationships/hyperlink" Target="https://www.pmddtc.state.gov/ddtc_public?id=ddtc_public_portal_itar_lan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Lippiello</dc:creator>
  <cp:keywords/>
  <dc:description/>
  <cp:lastModifiedBy>Vincenzo Lippiello</cp:lastModifiedBy>
  <cp:revision>8</cp:revision>
  <dcterms:created xsi:type="dcterms:W3CDTF">2024-11-01T18:44:00Z</dcterms:created>
  <dcterms:modified xsi:type="dcterms:W3CDTF">2024-11-01T19:21:00Z</dcterms:modified>
</cp:coreProperties>
</file>