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B5DD5" w14:textId="77777777" w:rsidR="00240E1E" w:rsidRPr="00240E1E" w:rsidRDefault="00240E1E" w:rsidP="00240E1E">
      <w:pPr>
        <w:rPr>
          <w:b/>
          <w:bCs/>
        </w:rPr>
      </w:pPr>
      <w:r w:rsidRPr="00240E1E">
        <w:rPr>
          <w:b/>
          <w:bCs/>
        </w:rPr>
        <w:t>Human Pluripotent Stem Cell Core</w:t>
      </w:r>
    </w:p>
    <w:p w14:paraId="526B9928" w14:textId="1B3D51A6" w:rsidR="00240E1E" w:rsidRPr="00240E1E" w:rsidRDefault="00240E1E" w:rsidP="00240E1E">
      <w:r w:rsidRPr="00240E1E">
        <w:t>The Human Pluripotent Stem Cell Core provides comprehensive services to support the generation, engineering, differentiation, and maintenance of human pluripotent stem cells (iPSCs).</w:t>
      </w:r>
    </w:p>
    <w:p w14:paraId="04DF7923" w14:textId="77777777" w:rsidR="00240E1E" w:rsidRPr="00240E1E" w:rsidRDefault="00240E1E" w:rsidP="00240E1E">
      <w:pPr>
        <w:rPr>
          <w:b/>
          <w:bCs/>
        </w:rPr>
      </w:pPr>
      <w:r w:rsidRPr="00240E1E">
        <w:rPr>
          <w:b/>
          <w:bCs/>
        </w:rPr>
        <w:t>Services Provided</w:t>
      </w:r>
    </w:p>
    <w:p w14:paraId="0C36F2E2" w14:textId="77777777" w:rsidR="00240E1E" w:rsidRPr="00240E1E" w:rsidRDefault="00240E1E" w:rsidP="00240E1E">
      <w:r w:rsidRPr="00240E1E">
        <w:rPr>
          <w:b/>
          <w:bCs/>
        </w:rPr>
        <w:t>1. iPSC Generation (Reprogramming)</w:t>
      </w:r>
    </w:p>
    <w:p w14:paraId="3310804D" w14:textId="653DAB99" w:rsidR="00240E1E" w:rsidRPr="00240E1E" w:rsidRDefault="00240E1E" w:rsidP="00240E1E">
      <w:pPr>
        <w:numPr>
          <w:ilvl w:val="0"/>
          <w:numId w:val="2"/>
        </w:numPr>
      </w:pPr>
      <w:r w:rsidRPr="00240E1E">
        <w:t xml:space="preserve">Reprogramming of somatic cells into </w:t>
      </w:r>
      <w:r w:rsidR="00A33A81">
        <w:t xml:space="preserve">transgene-free, low somatic mutation </w:t>
      </w:r>
      <w:r w:rsidRPr="00240E1E">
        <w:t xml:space="preserve">iPSCs using the </w:t>
      </w:r>
      <w:r w:rsidRPr="00240E1E">
        <w:rPr>
          <w:b/>
          <w:bCs/>
        </w:rPr>
        <w:t>Sendai virus system (Invitrogen)</w:t>
      </w:r>
      <w:r w:rsidRPr="00240E1E">
        <w:t xml:space="preserve"> </w:t>
      </w:r>
    </w:p>
    <w:p w14:paraId="1B16C64B" w14:textId="77777777" w:rsidR="00240E1E" w:rsidRPr="00240E1E" w:rsidRDefault="00240E1E" w:rsidP="00240E1E">
      <w:pPr>
        <w:numPr>
          <w:ilvl w:val="0"/>
          <w:numId w:val="2"/>
        </w:numPr>
      </w:pPr>
      <w:r w:rsidRPr="00240E1E">
        <w:t xml:space="preserve">Starting materials include </w:t>
      </w:r>
      <w:r w:rsidRPr="00240E1E">
        <w:rPr>
          <w:b/>
          <w:bCs/>
        </w:rPr>
        <w:t>peripheral blood mononuclear cells (PBMCs)</w:t>
      </w:r>
      <w:r w:rsidRPr="00240E1E">
        <w:t xml:space="preserve"> or </w:t>
      </w:r>
      <w:r w:rsidRPr="00240E1E">
        <w:rPr>
          <w:b/>
          <w:bCs/>
        </w:rPr>
        <w:t>skin biopsy–derived fibroblasts</w:t>
      </w:r>
      <w:r w:rsidRPr="00240E1E">
        <w:t xml:space="preserve"> </w:t>
      </w:r>
    </w:p>
    <w:p w14:paraId="50CF0244" w14:textId="244AFAAC" w:rsidR="00240E1E" w:rsidRPr="00240E1E" w:rsidRDefault="00240E1E" w:rsidP="00240E1E">
      <w:pPr>
        <w:numPr>
          <w:ilvl w:val="0"/>
          <w:numId w:val="2"/>
        </w:numPr>
      </w:pPr>
      <w:r w:rsidRPr="00240E1E">
        <w:t xml:space="preserve">Provision of cost-effective </w:t>
      </w:r>
      <w:r w:rsidRPr="00240E1E">
        <w:rPr>
          <w:b/>
          <w:bCs/>
        </w:rPr>
        <w:t>culture media and reagents</w:t>
      </w:r>
      <w:r w:rsidRPr="00240E1E">
        <w:t xml:space="preserve"> for iPSC generation and maintenance </w:t>
      </w:r>
    </w:p>
    <w:p w14:paraId="3096BEC6" w14:textId="11B45247" w:rsidR="00240E1E" w:rsidRPr="00240E1E" w:rsidRDefault="00A33A81" w:rsidP="00240E1E">
      <w:pPr>
        <w:numPr>
          <w:ilvl w:val="0"/>
          <w:numId w:val="2"/>
        </w:numPr>
      </w:pPr>
      <w:r>
        <w:t>Provision</w:t>
      </w:r>
      <w:r w:rsidR="00240E1E" w:rsidRPr="00240E1E">
        <w:t xml:space="preserve"> of </w:t>
      </w:r>
      <w:r w:rsidR="00240E1E" w:rsidRPr="00240E1E">
        <w:rPr>
          <w:b/>
          <w:bCs/>
        </w:rPr>
        <w:t xml:space="preserve">ready-to-use iPSC </w:t>
      </w:r>
      <w:r>
        <w:rPr>
          <w:b/>
          <w:bCs/>
        </w:rPr>
        <w:t xml:space="preserve">and </w:t>
      </w:r>
      <w:proofErr w:type="spellStart"/>
      <w:r>
        <w:rPr>
          <w:b/>
          <w:bCs/>
        </w:rPr>
        <w:t>hESC</w:t>
      </w:r>
      <w:proofErr w:type="spellEnd"/>
      <w:r w:rsidR="00240E1E" w:rsidRPr="00240E1E">
        <w:t xml:space="preserve">, including: </w:t>
      </w:r>
    </w:p>
    <w:p w14:paraId="22218421" w14:textId="19AD6EAC" w:rsidR="00240E1E" w:rsidRPr="00240E1E" w:rsidRDefault="00240E1E" w:rsidP="00240E1E">
      <w:pPr>
        <w:numPr>
          <w:ilvl w:val="1"/>
          <w:numId w:val="2"/>
        </w:numPr>
      </w:pPr>
      <w:r w:rsidRPr="00240E1E">
        <w:t xml:space="preserve">Cryopreserved vials </w:t>
      </w:r>
    </w:p>
    <w:p w14:paraId="7AD6A36D" w14:textId="2E577835" w:rsidR="00240E1E" w:rsidRPr="00240E1E" w:rsidRDefault="00240E1E" w:rsidP="00240E1E">
      <w:pPr>
        <w:numPr>
          <w:ilvl w:val="1"/>
          <w:numId w:val="2"/>
        </w:numPr>
      </w:pPr>
      <w:r w:rsidRPr="00240E1E">
        <w:t xml:space="preserve">Pre-plated </w:t>
      </w:r>
      <w:r w:rsidR="00A33A81">
        <w:t xml:space="preserve">6-well plate </w:t>
      </w:r>
      <w:r w:rsidRPr="00240E1E">
        <w:t>culture</w:t>
      </w:r>
      <w:r w:rsidR="00A33A81">
        <w:t>s</w:t>
      </w:r>
    </w:p>
    <w:p w14:paraId="17488AB4" w14:textId="77777777" w:rsidR="00240E1E" w:rsidRPr="00240E1E" w:rsidRDefault="00240E1E" w:rsidP="00240E1E">
      <w:r w:rsidRPr="00240E1E">
        <w:rPr>
          <w:b/>
          <w:bCs/>
        </w:rPr>
        <w:t>2. Genome Engineering and Editing</w:t>
      </w:r>
    </w:p>
    <w:p w14:paraId="589785B3" w14:textId="77777777" w:rsidR="00A33A81" w:rsidRPr="00A33A81" w:rsidRDefault="00A33A81" w:rsidP="00240E1E">
      <w:pPr>
        <w:numPr>
          <w:ilvl w:val="0"/>
          <w:numId w:val="3"/>
        </w:numPr>
      </w:pPr>
      <w:r>
        <w:rPr>
          <w:b/>
          <w:bCs/>
        </w:rPr>
        <w:t xml:space="preserve">Gene knock-out </w:t>
      </w:r>
      <w:r w:rsidRPr="00A33A81">
        <w:t>via Cas9- induced indel formation</w:t>
      </w:r>
      <w:r>
        <w:rPr>
          <w:b/>
          <w:bCs/>
        </w:rPr>
        <w:t xml:space="preserve"> </w:t>
      </w:r>
    </w:p>
    <w:p w14:paraId="0EB460C8" w14:textId="7CFE9A46" w:rsidR="00240E1E" w:rsidRPr="00240E1E" w:rsidRDefault="00240E1E" w:rsidP="00240E1E">
      <w:pPr>
        <w:numPr>
          <w:ilvl w:val="0"/>
          <w:numId w:val="3"/>
        </w:numPr>
      </w:pPr>
      <w:r w:rsidRPr="00240E1E">
        <w:rPr>
          <w:b/>
          <w:bCs/>
        </w:rPr>
        <w:t xml:space="preserve">Single </w:t>
      </w:r>
      <w:r w:rsidR="00A33A81">
        <w:rPr>
          <w:b/>
          <w:bCs/>
        </w:rPr>
        <w:t>nucleotides</w:t>
      </w:r>
      <w:r w:rsidRPr="00240E1E">
        <w:rPr>
          <w:b/>
          <w:bCs/>
        </w:rPr>
        <w:t xml:space="preserve"> editing</w:t>
      </w:r>
      <w:r w:rsidRPr="00240E1E">
        <w:t xml:space="preserve"> </w:t>
      </w:r>
      <w:r w:rsidR="00A33A81">
        <w:t>via cas9-induced oligonucleotide mediated HDR</w:t>
      </w:r>
      <w:r w:rsidRPr="00240E1E">
        <w:t xml:space="preserve"> </w:t>
      </w:r>
    </w:p>
    <w:p w14:paraId="008A6079" w14:textId="7EC16318" w:rsidR="00240E1E" w:rsidRPr="00240E1E" w:rsidRDefault="00240E1E" w:rsidP="00240E1E">
      <w:pPr>
        <w:numPr>
          <w:ilvl w:val="0"/>
          <w:numId w:val="3"/>
        </w:numPr>
      </w:pPr>
      <w:r w:rsidRPr="00240E1E">
        <w:rPr>
          <w:b/>
          <w:bCs/>
        </w:rPr>
        <w:t>Prime editing</w:t>
      </w:r>
      <w:r w:rsidRPr="00240E1E">
        <w:t xml:space="preserve"> for </w:t>
      </w:r>
      <w:r w:rsidR="00A33A81">
        <w:t xml:space="preserve">double-strand break-free </w:t>
      </w:r>
      <w:r w:rsidRPr="00240E1E">
        <w:t xml:space="preserve">template-guided genome modification </w:t>
      </w:r>
    </w:p>
    <w:p w14:paraId="38F196D9" w14:textId="77777777" w:rsidR="00240E1E" w:rsidRPr="00240E1E" w:rsidRDefault="00240E1E" w:rsidP="00240E1E">
      <w:pPr>
        <w:numPr>
          <w:ilvl w:val="0"/>
          <w:numId w:val="3"/>
        </w:numPr>
      </w:pPr>
      <w:r w:rsidRPr="00240E1E">
        <w:t xml:space="preserve">Targeted </w:t>
      </w:r>
      <w:r w:rsidRPr="00240E1E">
        <w:rPr>
          <w:b/>
          <w:bCs/>
        </w:rPr>
        <w:t>knock-in at safe harbor loci (e.g., AAVS1)</w:t>
      </w:r>
      <w:r w:rsidRPr="00240E1E">
        <w:t xml:space="preserve"> for stable transgene expression </w:t>
      </w:r>
    </w:p>
    <w:p w14:paraId="2734D388" w14:textId="77777777" w:rsidR="00240E1E" w:rsidRPr="00240E1E" w:rsidRDefault="00240E1E" w:rsidP="00240E1E">
      <w:pPr>
        <w:numPr>
          <w:ilvl w:val="0"/>
          <w:numId w:val="3"/>
        </w:numPr>
      </w:pPr>
      <w:r w:rsidRPr="00240E1E">
        <w:rPr>
          <w:b/>
          <w:bCs/>
        </w:rPr>
        <w:t>Degron tag insertion</w:t>
      </w:r>
      <w:r w:rsidRPr="00240E1E">
        <w:t xml:space="preserve"> (e.g., auxin-inducible or </w:t>
      </w:r>
      <w:proofErr w:type="spellStart"/>
      <w:r w:rsidRPr="00240E1E">
        <w:t>dTAG</w:t>
      </w:r>
      <w:proofErr w:type="spellEnd"/>
      <w:r w:rsidRPr="00240E1E">
        <w:t xml:space="preserve"> systems) for conditional and reversible protein degradation </w:t>
      </w:r>
    </w:p>
    <w:p w14:paraId="30A3D3EF" w14:textId="77777777" w:rsidR="00240E1E" w:rsidRPr="00240E1E" w:rsidRDefault="00240E1E" w:rsidP="00240E1E">
      <w:r w:rsidRPr="00240E1E">
        <w:rPr>
          <w:b/>
          <w:bCs/>
        </w:rPr>
        <w:t>3. Primary Cell Processing</w:t>
      </w:r>
    </w:p>
    <w:p w14:paraId="18065543" w14:textId="77777777" w:rsidR="00240E1E" w:rsidRPr="00240E1E" w:rsidRDefault="00240E1E" w:rsidP="00240E1E">
      <w:pPr>
        <w:numPr>
          <w:ilvl w:val="0"/>
          <w:numId w:val="4"/>
        </w:numPr>
      </w:pPr>
      <w:r w:rsidRPr="00240E1E">
        <w:t xml:space="preserve">Isolation of </w:t>
      </w:r>
      <w:r w:rsidRPr="00240E1E">
        <w:rPr>
          <w:b/>
          <w:bCs/>
        </w:rPr>
        <w:t>mononuclear cells from peripheral blood</w:t>
      </w:r>
      <w:r w:rsidRPr="00240E1E">
        <w:t xml:space="preserve"> </w:t>
      </w:r>
    </w:p>
    <w:p w14:paraId="4601B239" w14:textId="77777777" w:rsidR="00240E1E" w:rsidRPr="00240E1E" w:rsidRDefault="00240E1E" w:rsidP="00240E1E">
      <w:pPr>
        <w:numPr>
          <w:ilvl w:val="0"/>
          <w:numId w:val="4"/>
        </w:numPr>
      </w:pPr>
      <w:r w:rsidRPr="00240E1E">
        <w:t xml:space="preserve">Establishment and expansion of </w:t>
      </w:r>
      <w:r w:rsidRPr="00240E1E">
        <w:rPr>
          <w:b/>
          <w:bCs/>
        </w:rPr>
        <w:t>fibroblast cultures from skin biopsies</w:t>
      </w:r>
      <w:r w:rsidRPr="00240E1E">
        <w:t xml:space="preserve"> </w:t>
      </w:r>
    </w:p>
    <w:p w14:paraId="7EECBDAD" w14:textId="77777777" w:rsidR="00240E1E" w:rsidRPr="00240E1E" w:rsidRDefault="00240E1E" w:rsidP="00240E1E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240E1E">
        <w:rPr>
          <w:rFonts w:eastAsia="Times New Roman" w:cs="Times New Roman"/>
          <w:b/>
          <w:bCs/>
          <w:kern w:val="0"/>
          <w14:ligatures w14:val="none"/>
        </w:rPr>
        <w:t>4. Differentiation Services</w:t>
      </w:r>
    </w:p>
    <w:p w14:paraId="5B35A52F" w14:textId="77777777" w:rsidR="00240E1E" w:rsidRPr="00240E1E" w:rsidRDefault="00240E1E" w:rsidP="00240E1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240E1E">
        <w:rPr>
          <w:rFonts w:eastAsia="Times New Roman" w:cs="Times New Roman"/>
          <w:kern w:val="0"/>
          <w14:ligatures w14:val="none"/>
        </w:rPr>
        <w:t xml:space="preserve">Directed differentiation of human iPSCs into </w:t>
      </w:r>
      <w:r w:rsidRPr="00240E1E">
        <w:rPr>
          <w:rFonts w:eastAsia="Times New Roman" w:cs="Times New Roman"/>
          <w:b/>
          <w:bCs/>
          <w:kern w:val="0"/>
          <w14:ligatures w14:val="none"/>
        </w:rPr>
        <w:t>hematopoietic stem and progenitor cells (HSPCs)</w:t>
      </w:r>
      <w:r w:rsidRPr="00240E1E">
        <w:rPr>
          <w:rFonts w:eastAsia="Times New Roman" w:cs="Times New Roman"/>
          <w:kern w:val="0"/>
          <w14:ligatures w14:val="none"/>
        </w:rPr>
        <w:t xml:space="preserve"> </w:t>
      </w:r>
    </w:p>
    <w:p w14:paraId="340EE859" w14:textId="77777777" w:rsidR="00240E1E" w:rsidRPr="00240E1E" w:rsidRDefault="00240E1E" w:rsidP="00240E1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240E1E">
        <w:rPr>
          <w:rFonts w:eastAsia="Times New Roman" w:cs="Times New Roman"/>
          <w:kern w:val="0"/>
          <w14:ligatures w14:val="none"/>
        </w:rPr>
        <w:lastRenderedPageBreak/>
        <w:t xml:space="preserve">Stepwise differentiation into </w:t>
      </w:r>
      <w:r w:rsidRPr="00240E1E">
        <w:rPr>
          <w:rFonts w:eastAsia="Times New Roman" w:cs="Times New Roman"/>
          <w:b/>
          <w:bCs/>
          <w:kern w:val="0"/>
          <w14:ligatures w14:val="none"/>
        </w:rPr>
        <w:t>microglia-like cells</w:t>
      </w:r>
      <w:r w:rsidRPr="00240E1E">
        <w:rPr>
          <w:rFonts w:eastAsia="Times New Roman" w:cs="Times New Roman"/>
          <w:kern w:val="0"/>
          <w14:ligatures w14:val="none"/>
        </w:rPr>
        <w:t xml:space="preserve">, including: </w:t>
      </w:r>
    </w:p>
    <w:p w14:paraId="3AF463DE" w14:textId="77777777" w:rsidR="00240E1E" w:rsidRPr="00240E1E" w:rsidRDefault="00240E1E" w:rsidP="00240E1E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240E1E">
        <w:rPr>
          <w:rFonts w:eastAsia="Times New Roman" w:cs="Times New Roman"/>
          <w:kern w:val="0"/>
          <w14:ligatures w14:val="none"/>
        </w:rPr>
        <w:t xml:space="preserve">Generation of hematopoietic progenitor intermediates </w:t>
      </w:r>
    </w:p>
    <w:p w14:paraId="5378D0B2" w14:textId="548B93EB" w:rsidR="00240E1E" w:rsidRPr="00240E1E" w:rsidRDefault="00240E1E" w:rsidP="00240E1E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240E1E">
        <w:rPr>
          <w:rFonts w:eastAsia="Times New Roman" w:cs="Times New Roman"/>
          <w:kern w:val="0"/>
          <w14:ligatures w14:val="none"/>
        </w:rPr>
        <w:t xml:space="preserve">Subsequent maturation into microglial cells </w:t>
      </w:r>
    </w:p>
    <w:p w14:paraId="64C94B0D" w14:textId="6D1555D8" w:rsidR="00240E1E" w:rsidRPr="00240E1E" w:rsidRDefault="00240E1E" w:rsidP="00240E1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240E1E">
        <w:rPr>
          <w:rFonts w:eastAsia="Times New Roman" w:cs="Times New Roman"/>
          <w:b/>
          <w:bCs/>
          <w:kern w:val="0"/>
          <w14:ligatures w14:val="none"/>
        </w:rPr>
        <w:t xml:space="preserve">Custom </w:t>
      </w:r>
      <w:r>
        <w:rPr>
          <w:rFonts w:eastAsia="Times New Roman" w:cs="Times New Roman"/>
          <w:b/>
          <w:bCs/>
          <w:kern w:val="0"/>
          <w14:ligatures w14:val="none"/>
        </w:rPr>
        <w:t xml:space="preserve">iPSC </w:t>
      </w:r>
      <w:r w:rsidRPr="00240E1E">
        <w:rPr>
          <w:rFonts w:eastAsia="Times New Roman" w:cs="Times New Roman"/>
          <w:b/>
          <w:bCs/>
          <w:kern w:val="0"/>
          <w14:ligatures w14:val="none"/>
        </w:rPr>
        <w:t>differentiation into user-defined lineages on demand</w:t>
      </w:r>
      <w:r w:rsidRPr="00240E1E">
        <w:rPr>
          <w:rFonts w:eastAsia="Times New Roman" w:cs="Times New Roman"/>
          <w:kern w:val="0"/>
          <w14:ligatures w14:val="none"/>
        </w:rPr>
        <w:t xml:space="preserve">, including protocol development and optimization tailored to specific research needs </w:t>
      </w:r>
    </w:p>
    <w:p w14:paraId="19510D83" w14:textId="77777777" w:rsidR="00240E1E" w:rsidRPr="00240E1E" w:rsidRDefault="00240E1E" w:rsidP="00240E1E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240E1E">
        <w:rPr>
          <w:rFonts w:eastAsia="Times New Roman" w:cs="Times New Roman"/>
          <w:b/>
          <w:bCs/>
          <w:kern w:val="0"/>
          <w14:ligatures w14:val="none"/>
        </w:rPr>
        <w:t>5. Training and Technical Support</w:t>
      </w:r>
    </w:p>
    <w:p w14:paraId="5580219F" w14:textId="77777777" w:rsidR="00240E1E" w:rsidRPr="00240E1E" w:rsidRDefault="00240E1E" w:rsidP="00240E1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240E1E">
        <w:rPr>
          <w:rFonts w:eastAsia="Times New Roman" w:cs="Times New Roman"/>
          <w:kern w:val="0"/>
          <w14:ligatures w14:val="none"/>
        </w:rPr>
        <w:t xml:space="preserve">Hands-on training in </w:t>
      </w:r>
      <w:r w:rsidRPr="00240E1E">
        <w:rPr>
          <w:rFonts w:eastAsia="Times New Roman" w:cs="Times New Roman"/>
          <w:b/>
          <w:bCs/>
          <w:kern w:val="0"/>
          <w14:ligatures w14:val="none"/>
        </w:rPr>
        <w:t>iPSC culture, maintenance, and quality control</w:t>
      </w:r>
      <w:r w:rsidRPr="00240E1E">
        <w:rPr>
          <w:rFonts w:eastAsia="Times New Roman" w:cs="Times New Roman"/>
          <w:kern w:val="0"/>
          <w14:ligatures w14:val="none"/>
        </w:rPr>
        <w:t xml:space="preserve"> </w:t>
      </w:r>
    </w:p>
    <w:p w14:paraId="2F96B218" w14:textId="77777777" w:rsidR="00240E1E" w:rsidRPr="00240E1E" w:rsidRDefault="00240E1E" w:rsidP="00240E1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240E1E">
        <w:rPr>
          <w:rFonts w:eastAsia="Times New Roman" w:cs="Times New Roman"/>
          <w:kern w:val="0"/>
          <w14:ligatures w14:val="none"/>
        </w:rPr>
        <w:t xml:space="preserve">Guidance on best practices for pluripotent stem cell workflows </w:t>
      </w:r>
    </w:p>
    <w:p w14:paraId="47CE6CD4" w14:textId="00AE3CD0" w:rsidR="00A66D6C" w:rsidRDefault="00A66D6C" w:rsidP="00240E1E"/>
    <w:sectPr w:rsidR="00A66D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55B3"/>
    <w:multiLevelType w:val="multilevel"/>
    <w:tmpl w:val="DFC07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075B2"/>
    <w:multiLevelType w:val="multilevel"/>
    <w:tmpl w:val="D97C0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5D658D"/>
    <w:multiLevelType w:val="multilevel"/>
    <w:tmpl w:val="3234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E2096"/>
    <w:multiLevelType w:val="hybridMultilevel"/>
    <w:tmpl w:val="BD063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D5CED"/>
    <w:multiLevelType w:val="hybridMultilevel"/>
    <w:tmpl w:val="CE62282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F63D5"/>
    <w:multiLevelType w:val="multilevel"/>
    <w:tmpl w:val="7E284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FE1044"/>
    <w:multiLevelType w:val="hybridMultilevel"/>
    <w:tmpl w:val="41F01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E089B"/>
    <w:multiLevelType w:val="multilevel"/>
    <w:tmpl w:val="C0BC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840F9A"/>
    <w:multiLevelType w:val="multilevel"/>
    <w:tmpl w:val="683C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7A0B23"/>
    <w:multiLevelType w:val="multilevel"/>
    <w:tmpl w:val="E190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60623E"/>
    <w:multiLevelType w:val="multilevel"/>
    <w:tmpl w:val="6A12A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643497"/>
    <w:multiLevelType w:val="multilevel"/>
    <w:tmpl w:val="758C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030C8D"/>
    <w:multiLevelType w:val="multilevel"/>
    <w:tmpl w:val="66A8A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B0794A"/>
    <w:multiLevelType w:val="multilevel"/>
    <w:tmpl w:val="F7946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7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0276379">
    <w:abstractNumId w:val="4"/>
  </w:num>
  <w:num w:numId="2" w16cid:durableId="809175859">
    <w:abstractNumId w:val="7"/>
  </w:num>
  <w:num w:numId="3" w16cid:durableId="1050616343">
    <w:abstractNumId w:val="9"/>
  </w:num>
  <w:num w:numId="4" w16cid:durableId="1343360360">
    <w:abstractNumId w:val="2"/>
  </w:num>
  <w:num w:numId="5" w16cid:durableId="645352579">
    <w:abstractNumId w:val="0"/>
  </w:num>
  <w:num w:numId="6" w16cid:durableId="1970431028">
    <w:abstractNumId w:val="13"/>
  </w:num>
  <w:num w:numId="7" w16cid:durableId="48042618">
    <w:abstractNumId w:val="11"/>
  </w:num>
  <w:num w:numId="8" w16cid:durableId="2019430280">
    <w:abstractNumId w:val="1"/>
  </w:num>
  <w:num w:numId="9" w16cid:durableId="1062022343">
    <w:abstractNumId w:val="3"/>
  </w:num>
  <w:num w:numId="10" w16cid:durableId="1470514197">
    <w:abstractNumId w:val="6"/>
  </w:num>
  <w:num w:numId="11" w16cid:durableId="1544171671">
    <w:abstractNumId w:val="5"/>
  </w:num>
  <w:num w:numId="12" w16cid:durableId="267926793">
    <w:abstractNumId w:val="12"/>
  </w:num>
  <w:num w:numId="13" w16cid:durableId="2056074282">
    <w:abstractNumId w:val="8"/>
  </w:num>
  <w:num w:numId="14" w16cid:durableId="7552448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E3D"/>
    <w:rsid w:val="00144D14"/>
    <w:rsid w:val="001B03EF"/>
    <w:rsid w:val="001D32B7"/>
    <w:rsid w:val="00240E1E"/>
    <w:rsid w:val="002608AB"/>
    <w:rsid w:val="002D1092"/>
    <w:rsid w:val="00346425"/>
    <w:rsid w:val="00357188"/>
    <w:rsid w:val="003968C7"/>
    <w:rsid w:val="003B342B"/>
    <w:rsid w:val="00414A98"/>
    <w:rsid w:val="0043666C"/>
    <w:rsid w:val="004C2AD3"/>
    <w:rsid w:val="00684F0B"/>
    <w:rsid w:val="007006CF"/>
    <w:rsid w:val="00704E7F"/>
    <w:rsid w:val="007C08B7"/>
    <w:rsid w:val="007C44A2"/>
    <w:rsid w:val="00835562"/>
    <w:rsid w:val="008A4589"/>
    <w:rsid w:val="009F60AD"/>
    <w:rsid w:val="00A268B4"/>
    <w:rsid w:val="00A33A81"/>
    <w:rsid w:val="00A66D6C"/>
    <w:rsid w:val="00A76F82"/>
    <w:rsid w:val="00C81911"/>
    <w:rsid w:val="00CA0E3D"/>
    <w:rsid w:val="00CC05F1"/>
    <w:rsid w:val="00CD05B4"/>
    <w:rsid w:val="00D10B37"/>
    <w:rsid w:val="00D748E1"/>
    <w:rsid w:val="00D833ED"/>
    <w:rsid w:val="00E77F0D"/>
    <w:rsid w:val="00FC47C2"/>
    <w:rsid w:val="00FD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C7166"/>
  <w15:chartTrackingRefBased/>
  <w15:docId w15:val="{9EAC7457-0E1A-4637-869E-07519CE63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0E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E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E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E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E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E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E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E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E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E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E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E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E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E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E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E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E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E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0E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0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E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0E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0E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0E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0E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0E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E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E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0E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 Yan</dc:creator>
  <cp:keywords/>
  <dc:description/>
  <cp:lastModifiedBy>Zi Yan</cp:lastModifiedBy>
  <cp:revision>2</cp:revision>
  <dcterms:created xsi:type="dcterms:W3CDTF">2026-04-29T19:12:00Z</dcterms:created>
  <dcterms:modified xsi:type="dcterms:W3CDTF">2026-04-29T19:12:00Z</dcterms:modified>
</cp:coreProperties>
</file>