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8392F" w14:textId="77777777" w:rsidR="00AC05E1" w:rsidRPr="00AC05E1" w:rsidRDefault="00AC05E1" w:rsidP="00AC05E1">
      <w:r w:rsidRPr="00AC05E1">
        <w:t>The Biomarker &amp; Biorepository Core (BBC), comprising the Biomarker Analytic Resource Core (BARC) and Biorepository (</w:t>
      </w:r>
      <w:proofErr w:type="spellStart"/>
      <w:r w:rsidRPr="00AC05E1">
        <w:t>BioR</w:t>
      </w:r>
      <w:proofErr w:type="spellEnd"/>
      <w:r w:rsidRPr="00AC05E1">
        <w:t xml:space="preserve">), supports investigators at all stages of study design from planning through implementation, including sample acquisition, preservation, secure chain of custody, quality analysis, and secure data output. Specific services provided to all investigators include routine processing and storage of biospecimens, barcoding of specimens using local or sponsor-provided labels, enhanced tracking using radiofrequency identification (RFID) technology for real-time sample location and monitoring, secure short- and long-term storage including ultra-low temperature storage at -120°C, and shipping and packaging services including international transport. Additional services include specialty collection tube preparation and courier transport between Einstein/Montefiore campuses and affiliated laboratory facilities. All samples processed are labeled with barcoded </w:t>
      </w:r>
      <w:proofErr w:type="spellStart"/>
      <w:r w:rsidRPr="00AC05E1">
        <w:t>cryolabels</w:t>
      </w:r>
      <w:proofErr w:type="spellEnd"/>
      <w:r w:rsidRPr="00AC05E1">
        <w:t xml:space="preserve"> and RFID tags for secure identification and chain of custody, and records of samples processed are accessible through a secure database infrastructure with integration </w:t>
      </w:r>
      <w:proofErr w:type="gramStart"/>
      <w:r w:rsidRPr="00AC05E1">
        <w:t>to</w:t>
      </w:r>
      <w:proofErr w:type="gramEnd"/>
      <w:r w:rsidRPr="00AC05E1">
        <w:t xml:space="preserve"> institutional systems such as ATLAS and linkage to the electronic medical record (EMR) where applicable, ensuring compliance with GLP standards and 21 CFR Part 11 requirements.</w:t>
      </w:r>
    </w:p>
    <w:p w14:paraId="0A66629F" w14:textId="77777777" w:rsidR="00AC05E1" w:rsidRPr="00AC05E1" w:rsidRDefault="00AC05E1" w:rsidP="00AC05E1">
      <w:r w:rsidRPr="00AC05E1">
        <w:t xml:space="preserve">Analytical capabilities include research and clinical-grade biomarker analysis using automated platforms such as the </w:t>
      </w:r>
      <w:proofErr w:type="spellStart"/>
      <w:r w:rsidRPr="00AC05E1">
        <w:t>QuidelOrtho</w:t>
      </w:r>
      <w:proofErr w:type="spellEnd"/>
      <w:r w:rsidRPr="00AC05E1">
        <w:t xml:space="preserve"> </w:t>
      </w:r>
      <w:proofErr w:type="spellStart"/>
      <w:r w:rsidRPr="00AC05E1">
        <w:t>Vitros</w:t>
      </w:r>
      <w:proofErr w:type="spellEnd"/>
      <w:r w:rsidRPr="00AC05E1">
        <w:t xml:space="preserve"> system for high-quality chemistry and immunoassay measurements, as well as access to ultra-sensitive protein detection through the Alamar ARGO platform, enabling multiplex quantification of low-abundance proteins from a variety of biological matrices. These capabilities support biomarker discovery, disease monitoring, and translational research requiring high sensitivity, reproducibility, and scalability across human and animal studies.</w:t>
      </w:r>
    </w:p>
    <w:p w14:paraId="14E21720" w14:textId="77777777" w:rsidR="00AC05E1" w:rsidRPr="00AC05E1" w:rsidRDefault="00AC05E1" w:rsidP="00AC05E1">
      <w:r w:rsidRPr="00AC05E1">
        <w:t xml:space="preserve">The Einstein/Montefiore ICTR Biorepository has been in continuous operation since 2007 and currently manages over 550,000 biospecimens. The mission of the Biorepository is to facilitate basic and translational research by providing investigators access to well-curated, high-quality biospecimens. The Biorepository prospectively collects and stores human-derived </w:t>
      </w:r>
      <w:proofErr w:type="spellStart"/>
      <w:r w:rsidRPr="00AC05E1">
        <w:t>biosamples</w:t>
      </w:r>
      <w:proofErr w:type="spellEnd"/>
      <w:r w:rsidRPr="00AC05E1">
        <w:t>, including normal and diseased tissues, blood, and other biofluids, and distributes these biospecimens to investigators with IRB-approved protocols. All samples are tracked and archived using a secure database providing efficient storage, retrieval, and full chain of custody documentation while meeting GLP and FDA guidelines, including 21 CFR Part 11 requirements. The Biorepository supports a broad spectrum of biomedical research priorities including cancer, cardiovascular disease, infectious disease, metabolic disorders, inflammation, aging, and women’s health.</w:t>
      </w:r>
    </w:p>
    <w:p w14:paraId="409DE44B" w14:textId="77777777" w:rsidR="00AC05E1" w:rsidRPr="00AC05E1" w:rsidRDefault="00AC05E1" w:rsidP="00AC05E1">
      <w:r w:rsidRPr="00AC05E1">
        <w:t xml:space="preserve">Biorepository operations comply with confidentiality, safety, and regulatory standards as described in the NCI Best Practices for Biospecimen Resources, the International Society for Biological and Environmental Repositories (ISBER), and all institutional, state, and federal regulations governing the handling and storage of human biospecimens. The facility occupies approximately 2,700 square feet in a secure, access-controlled environment dedicated to ultra-low temperature and ambient sample storage. Freezer infrastructure includes advanced systems integrated with </w:t>
      </w:r>
      <w:proofErr w:type="spellStart"/>
      <w:r w:rsidRPr="00AC05E1">
        <w:t>Freezerworks</w:t>
      </w:r>
      <w:proofErr w:type="spellEnd"/>
      <w:r w:rsidRPr="00AC05E1">
        <w:t xml:space="preserve"> for real-time monitoring, </w:t>
      </w:r>
      <w:r w:rsidRPr="00AC05E1">
        <w:lastRenderedPageBreak/>
        <w:t>dual-compressor configurations, emergency liquid nitrogen backup, and continuous 24/7 remote surveillance with SOP-driven alert and response protocols to ensure sample integrity.</w:t>
      </w:r>
    </w:p>
    <w:p w14:paraId="497ADCA1" w14:textId="77777777" w:rsidR="009F52D1" w:rsidRDefault="009F52D1"/>
    <w:sectPr w:rsidR="009F52D1" w:rsidSect="002608A0">
      <w:pgSz w:w="12240" w:h="15840" w:code="1"/>
      <w:pgMar w:top="144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5E1"/>
    <w:rsid w:val="001A3C0B"/>
    <w:rsid w:val="001C0D96"/>
    <w:rsid w:val="002608A0"/>
    <w:rsid w:val="007213E7"/>
    <w:rsid w:val="009F52D1"/>
    <w:rsid w:val="00AC0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F5DBC"/>
  <w15:chartTrackingRefBased/>
  <w15:docId w15:val="{3C94F05E-45EB-4D86-9497-B41653D6E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05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05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05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05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05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05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05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05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05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05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05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05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05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05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05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05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05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05E1"/>
    <w:rPr>
      <w:rFonts w:eastAsiaTheme="majorEastAsia" w:cstheme="majorBidi"/>
      <w:color w:val="272727" w:themeColor="text1" w:themeTint="D8"/>
    </w:rPr>
  </w:style>
  <w:style w:type="paragraph" w:styleId="Title">
    <w:name w:val="Title"/>
    <w:basedOn w:val="Normal"/>
    <w:next w:val="Normal"/>
    <w:link w:val="TitleChar"/>
    <w:uiPriority w:val="10"/>
    <w:qFormat/>
    <w:rsid w:val="00AC05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05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05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05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05E1"/>
    <w:pPr>
      <w:spacing w:before="160"/>
      <w:jc w:val="center"/>
    </w:pPr>
    <w:rPr>
      <w:i/>
      <w:iCs/>
      <w:color w:val="404040" w:themeColor="text1" w:themeTint="BF"/>
    </w:rPr>
  </w:style>
  <w:style w:type="character" w:customStyle="1" w:styleId="QuoteChar">
    <w:name w:val="Quote Char"/>
    <w:basedOn w:val="DefaultParagraphFont"/>
    <w:link w:val="Quote"/>
    <w:uiPriority w:val="29"/>
    <w:rsid w:val="00AC05E1"/>
    <w:rPr>
      <w:i/>
      <w:iCs/>
      <w:color w:val="404040" w:themeColor="text1" w:themeTint="BF"/>
    </w:rPr>
  </w:style>
  <w:style w:type="paragraph" w:styleId="ListParagraph">
    <w:name w:val="List Paragraph"/>
    <w:basedOn w:val="Normal"/>
    <w:uiPriority w:val="34"/>
    <w:qFormat/>
    <w:rsid w:val="00AC05E1"/>
    <w:pPr>
      <w:ind w:left="720"/>
      <w:contextualSpacing/>
    </w:pPr>
  </w:style>
  <w:style w:type="character" w:styleId="IntenseEmphasis">
    <w:name w:val="Intense Emphasis"/>
    <w:basedOn w:val="DefaultParagraphFont"/>
    <w:uiPriority w:val="21"/>
    <w:qFormat/>
    <w:rsid w:val="00AC05E1"/>
    <w:rPr>
      <w:i/>
      <w:iCs/>
      <w:color w:val="0F4761" w:themeColor="accent1" w:themeShade="BF"/>
    </w:rPr>
  </w:style>
  <w:style w:type="paragraph" w:styleId="IntenseQuote">
    <w:name w:val="Intense Quote"/>
    <w:basedOn w:val="Normal"/>
    <w:next w:val="Normal"/>
    <w:link w:val="IntenseQuoteChar"/>
    <w:uiPriority w:val="30"/>
    <w:qFormat/>
    <w:rsid w:val="00AC05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05E1"/>
    <w:rPr>
      <w:i/>
      <w:iCs/>
      <w:color w:val="0F4761" w:themeColor="accent1" w:themeShade="BF"/>
    </w:rPr>
  </w:style>
  <w:style w:type="character" w:styleId="IntenseReference">
    <w:name w:val="Intense Reference"/>
    <w:basedOn w:val="DefaultParagraphFont"/>
    <w:uiPriority w:val="32"/>
    <w:qFormat/>
    <w:rsid w:val="00AC05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3194</Characters>
  <Application>Microsoft Office Word</Application>
  <DocSecurity>0</DocSecurity>
  <Lines>38</Lines>
  <Paragraphs>4</Paragraphs>
  <ScaleCrop>false</ScaleCrop>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Sonya Rusanov</dc:creator>
  <cp:keywords/>
  <dc:description/>
  <cp:lastModifiedBy>Sonya Rusanov</cp:lastModifiedBy>
  <cp:revision>2</cp:revision>
  <dcterms:created xsi:type="dcterms:W3CDTF">2026-03-26T15:58:00Z</dcterms:created>
  <dcterms:modified xsi:type="dcterms:W3CDTF">2026-03-26T15:58:00Z</dcterms:modified>
</cp:coreProperties>
</file>