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DF07" w14:textId="59C5C179" w:rsidR="00306832" w:rsidRPr="00F4755E" w:rsidRDefault="00C409F0" w:rsidP="00F66DF0">
      <w:pPr>
        <w:pStyle w:val="Heading1"/>
        <w:jc w:val="center"/>
        <w:rPr>
          <w:b/>
        </w:rPr>
      </w:pPr>
      <w:bookmarkStart w:id="0" w:name="_Toc422721954"/>
      <w:r>
        <w:rPr>
          <w:b/>
        </w:rPr>
        <w:t>Biostatistics</w:t>
      </w:r>
      <w:r w:rsidR="00306832" w:rsidRPr="00F4755E">
        <w:rPr>
          <w:b/>
        </w:rPr>
        <w:t xml:space="preserve"> Shared Resource</w:t>
      </w:r>
      <w:bookmarkEnd w:id="0"/>
    </w:p>
    <w:p w14:paraId="31CEBADA" w14:textId="77777777" w:rsidR="00306832" w:rsidRDefault="00306832" w:rsidP="00306832">
      <w:pPr>
        <w:jc w:val="both"/>
      </w:pPr>
    </w:p>
    <w:p w14:paraId="4B207654" w14:textId="2374C954" w:rsidR="00C409F0" w:rsidRPr="004C1A90" w:rsidRDefault="008D6841" w:rsidP="004C1A90">
      <w:pPr>
        <w:autoSpaceDE w:val="0"/>
        <w:autoSpaceDN w:val="0"/>
        <w:snapToGrid w:val="0"/>
        <w:spacing w:after="120"/>
        <w:jc w:val="both"/>
        <w:rPr>
          <w:rFonts w:ascii="Arial" w:eastAsia="Times New Roman" w:hAnsi="Arial" w:cs="Arial"/>
          <w:color w:val="000000"/>
        </w:rPr>
      </w:pPr>
      <w:r w:rsidRPr="008D6841">
        <w:rPr>
          <w:rFonts w:ascii="Arial" w:eastAsia="Times New Roman" w:hAnsi="Arial" w:cs="Arial"/>
        </w:rPr>
        <w:t xml:space="preserve">The Biostatistics Shared Resource (BSR) </w:t>
      </w:r>
      <w:r w:rsidR="00CB00F1">
        <w:rPr>
          <w:rFonts w:ascii="Arial" w:eastAsia="Times New Roman" w:hAnsi="Arial" w:cs="Arial"/>
        </w:rPr>
        <w:t xml:space="preserve">of the Montefiore Einstein Cancer Center (MECCC) </w:t>
      </w:r>
      <w:r w:rsidRPr="008D6841">
        <w:rPr>
          <w:rFonts w:ascii="Arial" w:eastAsia="Times New Roman" w:hAnsi="Arial" w:cs="Arial"/>
        </w:rPr>
        <w:t xml:space="preserve">provides biostatistics and bioinformatics expertise and </w:t>
      </w:r>
      <w:proofErr w:type="gramStart"/>
      <w:r w:rsidR="004526F9" w:rsidRPr="008D6841">
        <w:rPr>
          <w:rFonts w:ascii="Arial" w:eastAsia="Times New Roman" w:hAnsi="Arial" w:cs="Arial"/>
        </w:rPr>
        <w:t>supports</w:t>
      </w:r>
      <w:r w:rsidRPr="008D6841">
        <w:rPr>
          <w:rFonts w:ascii="Arial" w:eastAsia="Times New Roman" w:hAnsi="Arial" w:cs="Arial"/>
        </w:rPr>
        <w:t xml:space="preserve"> </w:t>
      </w:r>
      <w:r w:rsidR="00F63D74">
        <w:rPr>
          <w:rFonts w:ascii="Arial" w:eastAsia="Times New Roman" w:hAnsi="Arial" w:cs="Arial"/>
        </w:rPr>
        <w:t>to</w:t>
      </w:r>
      <w:proofErr w:type="gramEnd"/>
      <w:r w:rsidR="00F63D74">
        <w:rPr>
          <w:rFonts w:ascii="Arial" w:eastAsia="Times New Roman" w:hAnsi="Arial" w:cs="Arial"/>
        </w:rPr>
        <w:t xml:space="preserve"> </w:t>
      </w:r>
      <w:r w:rsidRPr="008D6841">
        <w:rPr>
          <w:rFonts w:ascii="Arial" w:eastAsia="Times New Roman" w:hAnsi="Arial" w:cs="Arial"/>
        </w:rPr>
        <w:t xml:space="preserve">cancer center investigators on all aspects of basic science, translational, clinical, and epidemiological research, including studies of health services, cancer care delivery, and cancer prevention. The BSR includes more than 10 doctoral and master level statisticians with primary appointments in the Division of Biostatistics, Department of Epidemiology and Population Health. BSR expertise includes study design, clinical trials, epidemiologic methods, comparative effectiveness research, studies </w:t>
      </w:r>
      <w:r w:rsidR="002044E9">
        <w:rPr>
          <w:rFonts w:ascii="Arial" w:eastAsia="Times New Roman" w:hAnsi="Arial" w:cs="Arial"/>
        </w:rPr>
        <w:t>using electric devices to measure exposure</w:t>
      </w:r>
      <w:r w:rsidR="00D4259A">
        <w:rPr>
          <w:rFonts w:ascii="Arial" w:eastAsia="Times New Roman" w:hAnsi="Arial" w:cs="Arial"/>
        </w:rPr>
        <w:t>,</w:t>
      </w:r>
      <w:r w:rsidRPr="008D6841">
        <w:rPr>
          <w:rFonts w:ascii="Arial" w:eastAsia="Times New Roman" w:hAnsi="Arial" w:cs="Arial"/>
        </w:rPr>
        <w:t xml:space="preserve"> and bioinformatics methods for -omics and other high dimensional data. The diverse expertise ensures that appropriate methodological support is available for each cancer project. </w:t>
      </w:r>
    </w:p>
    <w:p w14:paraId="798C9439" w14:textId="7403D712" w:rsidR="0036673D" w:rsidRDefault="00C409F0" w:rsidP="00C409F0">
      <w:pPr>
        <w:jc w:val="both"/>
        <w:rPr>
          <w:rFonts w:ascii="Arial" w:hAnsi="Arial" w:cs="Arial"/>
        </w:rPr>
      </w:pPr>
      <w:r w:rsidRPr="001F51E2">
        <w:rPr>
          <w:rFonts w:ascii="Arial" w:hAnsi="Arial" w:cs="Arial"/>
        </w:rPr>
        <w:t>The overall goal in accomplishing these objectives is to provide a robust, comprehensive and cost-effective system of statistical support for MEC</w:t>
      </w:r>
      <w:r>
        <w:rPr>
          <w:rFonts w:ascii="Arial" w:hAnsi="Arial" w:cs="Arial"/>
        </w:rPr>
        <w:t>C</w:t>
      </w:r>
      <w:r w:rsidRPr="001F51E2">
        <w:rPr>
          <w:rFonts w:ascii="Arial" w:hAnsi="Arial" w:cs="Arial"/>
        </w:rPr>
        <w:t>C investigators that contributes significantly to advancing the understanding of cancer etiologies and prognosis, as well as improving cancer prevention, detection and treatment strategies</w:t>
      </w:r>
      <w:r>
        <w:rPr>
          <w:rFonts w:ascii="Arial" w:hAnsi="Arial" w:cs="Arial"/>
        </w:rPr>
        <w:t>.</w:t>
      </w:r>
    </w:p>
    <w:p w14:paraId="4970AEF9" w14:textId="77777777" w:rsidR="0036673D" w:rsidRPr="00EB6159" w:rsidRDefault="0036673D" w:rsidP="00C409F0">
      <w:pPr>
        <w:jc w:val="both"/>
        <w:rPr>
          <w:rFonts w:ascii="Arial" w:hAnsi="Arial" w:cs="Arial"/>
          <w:iCs/>
          <w:color w:val="000000" w:themeColor="text1"/>
        </w:rPr>
      </w:pPr>
    </w:p>
    <w:p w14:paraId="64E4D749" w14:textId="77777777" w:rsidR="003922DE" w:rsidRDefault="003922DE" w:rsidP="003922DE">
      <w:pPr>
        <w:autoSpaceDE w:val="0"/>
        <w:autoSpaceDN w:val="0"/>
        <w:snapToGrid w:val="0"/>
        <w:rPr>
          <w:rFonts w:ascii="Arial" w:eastAsia="Times New Roman" w:hAnsi="Arial" w:cs="Arial"/>
          <w:b/>
          <w:bCs/>
          <w:iCs/>
          <w:color w:val="000000" w:themeColor="text1"/>
        </w:rPr>
      </w:pPr>
      <w:r w:rsidRPr="003922DE">
        <w:rPr>
          <w:rFonts w:ascii="Arial" w:eastAsia="Times New Roman" w:hAnsi="Arial" w:cs="Arial"/>
          <w:b/>
          <w:bCs/>
          <w:iCs/>
          <w:color w:val="000000" w:themeColor="text1"/>
        </w:rPr>
        <w:t>Major Services, Technologies and Equipment</w:t>
      </w:r>
    </w:p>
    <w:p w14:paraId="76C8101E" w14:textId="77777777" w:rsidR="004169E0" w:rsidRPr="003922DE" w:rsidRDefault="004169E0" w:rsidP="003922DE">
      <w:pPr>
        <w:autoSpaceDE w:val="0"/>
        <w:autoSpaceDN w:val="0"/>
        <w:snapToGrid w:val="0"/>
        <w:rPr>
          <w:rFonts w:ascii="Arial" w:eastAsia="Times New Roman" w:hAnsi="Arial" w:cs="Arial"/>
          <w:iCs/>
          <w:color w:val="000000" w:themeColor="text1"/>
        </w:rPr>
      </w:pPr>
    </w:p>
    <w:p w14:paraId="3A23FF49" w14:textId="77777777" w:rsidR="003922DE" w:rsidRPr="003922DE" w:rsidRDefault="003922DE" w:rsidP="003922DE">
      <w:pPr>
        <w:tabs>
          <w:tab w:val="left" w:pos="8904"/>
        </w:tabs>
        <w:autoSpaceDE w:val="0"/>
        <w:autoSpaceDN w:val="0"/>
        <w:snapToGrid w:val="0"/>
        <w:jc w:val="both"/>
        <w:rPr>
          <w:rFonts w:ascii="Arial" w:eastAsia="Times New Roman" w:hAnsi="Arial" w:cs="Arial"/>
          <w:bCs/>
        </w:rPr>
      </w:pPr>
      <w:r w:rsidRPr="003922DE">
        <w:rPr>
          <w:rFonts w:ascii="Arial" w:eastAsia="Times New Roman" w:hAnsi="Arial" w:cs="Arial"/>
          <w:bCs/>
        </w:rPr>
        <w:t>The BSR provides cancer investigators with the following types of support and services:</w:t>
      </w:r>
      <w:r w:rsidRPr="003922DE">
        <w:rPr>
          <w:rFonts w:ascii="Arial" w:eastAsia="Times New Roman" w:hAnsi="Arial" w:cs="Arial"/>
          <w:bCs/>
        </w:rPr>
        <w:tab/>
      </w:r>
    </w:p>
    <w:p w14:paraId="12055F5A" w14:textId="77777777" w:rsidR="003922DE" w:rsidRPr="003922DE" w:rsidRDefault="003922DE" w:rsidP="003922DE">
      <w:pPr>
        <w:numPr>
          <w:ilvl w:val="0"/>
          <w:numId w:val="6"/>
        </w:numPr>
        <w:autoSpaceDE w:val="0"/>
        <w:autoSpaceDN w:val="0"/>
        <w:snapToGrid w:val="0"/>
        <w:jc w:val="both"/>
        <w:rPr>
          <w:rFonts w:ascii="Arial" w:eastAsia="Times New Roman" w:hAnsi="Arial" w:cs="Arial"/>
        </w:rPr>
      </w:pPr>
      <w:r w:rsidRPr="003922DE">
        <w:rPr>
          <w:rFonts w:ascii="Arial" w:eastAsia="Times New Roman" w:hAnsi="Arial" w:cs="Arial"/>
        </w:rPr>
        <w:t xml:space="preserve">Design, analysis, interpretation, reporting of basic science, translational, clinical, epidemiological studies </w:t>
      </w:r>
    </w:p>
    <w:p w14:paraId="7327AC46" w14:textId="017F86D2" w:rsidR="003922DE" w:rsidRPr="003922DE" w:rsidRDefault="003922DE" w:rsidP="003922DE">
      <w:pPr>
        <w:numPr>
          <w:ilvl w:val="0"/>
          <w:numId w:val="6"/>
        </w:numPr>
        <w:autoSpaceDE w:val="0"/>
        <w:autoSpaceDN w:val="0"/>
        <w:snapToGrid w:val="0"/>
        <w:jc w:val="both"/>
        <w:rPr>
          <w:rFonts w:ascii="Arial" w:hAnsi="Arial" w:cs="Arial"/>
        </w:rPr>
      </w:pPr>
      <w:r w:rsidRPr="003922DE">
        <w:rPr>
          <w:rFonts w:ascii="Arial" w:hAnsi="Arial" w:cs="Arial"/>
        </w:rPr>
        <w:t xml:space="preserve">Study </w:t>
      </w:r>
      <w:r w:rsidR="004526F9" w:rsidRPr="003922DE">
        <w:rPr>
          <w:rFonts w:ascii="Arial" w:hAnsi="Arial" w:cs="Arial"/>
        </w:rPr>
        <w:t>conducts</w:t>
      </w:r>
      <w:r w:rsidRPr="003922DE">
        <w:rPr>
          <w:rFonts w:ascii="Arial" w:hAnsi="Arial" w:cs="Arial"/>
        </w:rPr>
        <w:t xml:space="preserve"> and monitoring</w:t>
      </w:r>
    </w:p>
    <w:p w14:paraId="5408FC8E" w14:textId="77777777" w:rsidR="003922DE" w:rsidRPr="003922DE" w:rsidRDefault="003922DE" w:rsidP="003922DE">
      <w:pPr>
        <w:numPr>
          <w:ilvl w:val="0"/>
          <w:numId w:val="6"/>
        </w:numPr>
        <w:autoSpaceDE w:val="0"/>
        <w:autoSpaceDN w:val="0"/>
        <w:snapToGrid w:val="0"/>
        <w:jc w:val="both"/>
        <w:rPr>
          <w:rFonts w:ascii="Arial" w:hAnsi="Arial" w:cs="Arial"/>
        </w:rPr>
      </w:pPr>
      <w:r w:rsidRPr="003922DE">
        <w:rPr>
          <w:rFonts w:ascii="Arial" w:hAnsi="Arial" w:cs="Arial"/>
        </w:rPr>
        <w:t xml:space="preserve">Development and scientific review of statistical aspects of clinical trial protocols </w:t>
      </w:r>
    </w:p>
    <w:p w14:paraId="77CDA8A0" w14:textId="77777777" w:rsidR="003922DE" w:rsidRPr="003922DE" w:rsidRDefault="003922DE" w:rsidP="003922DE">
      <w:pPr>
        <w:numPr>
          <w:ilvl w:val="0"/>
          <w:numId w:val="6"/>
        </w:numPr>
        <w:autoSpaceDE w:val="0"/>
        <w:autoSpaceDN w:val="0"/>
        <w:snapToGrid w:val="0"/>
        <w:jc w:val="both"/>
        <w:rPr>
          <w:rFonts w:ascii="Arial" w:hAnsi="Arial" w:cs="Arial"/>
        </w:rPr>
      </w:pPr>
      <w:r w:rsidRPr="003922DE">
        <w:rPr>
          <w:rFonts w:ascii="Arial" w:hAnsi="Arial" w:cs="Arial"/>
        </w:rPr>
        <w:t>Education and training opportunities in basic and advanced statistical methods</w:t>
      </w:r>
    </w:p>
    <w:p w14:paraId="27CB088C" w14:textId="77777777" w:rsidR="003922DE" w:rsidRDefault="003922DE" w:rsidP="003922DE">
      <w:pPr>
        <w:numPr>
          <w:ilvl w:val="0"/>
          <w:numId w:val="6"/>
        </w:numPr>
        <w:autoSpaceDE w:val="0"/>
        <w:autoSpaceDN w:val="0"/>
        <w:snapToGrid w:val="0"/>
        <w:spacing w:after="20"/>
        <w:jc w:val="both"/>
        <w:rPr>
          <w:rFonts w:ascii="Arial" w:hAnsi="Arial" w:cs="Arial"/>
        </w:rPr>
      </w:pPr>
      <w:r w:rsidRPr="003922DE">
        <w:rPr>
          <w:rFonts w:ascii="Arial" w:hAnsi="Arial" w:cs="Arial"/>
        </w:rPr>
        <w:t>Development of new biostatistics and bioinformatics approaches as needed for cancer research</w:t>
      </w:r>
    </w:p>
    <w:p w14:paraId="184A37BE" w14:textId="77777777" w:rsidR="003922DE" w:rsidRPr="003922DE" w:rsidRDefault="003922DE" w:rsidP="003922DE">
      <w:pPr>
        <w:autoSpaceDE w:val="0"/>
        <w:autoSpaceDN w:val="0"/>
        <w:snapToGrid w:val="0"/>
        <w:spacing w:after="20"/>
        <w:ind w:left="720"/>
        <w:jc w:val="both"/>
        <w:rPr>
          <w:rFonts w:ascii="Arial" w:hAnsi="Arial" w:cs="Arial"/>
        </w:rPr>
      </w:pPr>
    </w:p>
    <w:p w14:paraId="17585AD7" w14:textId="7650097F" w:rsidR="00574450" w:rsidRDefault="003922DE" w:rsidP="00400136">
      <w:pPr>
        <w:autoSpaceDE w:val="0"/>
        <w:autoSpaceDN w:val="0"/>
        <w:snapToGrid w:val="0"/>
        <w:spacing w:after="120"/>
        <w:jc w:val="both"/>
        <w:rPr>
          <w:rFonts w:ascii="Arial" w:eastAsia="Times New Roman" w:hAnsi="Arial" w:cs="Arial"/>
        </w:rPr>
      </w:pPr>
      <w:r w:rsidRPr="003922DE">
        <w:rPr>
          <w:rFonts w:ascii="Arial" w:eastAsia="Times New Roman" w:hAnsi="Arial" w:cs="Arial"/>
        </w:rPr>
        <w:t xml:space="preserve">The BSR has access to advanced hardware and software, including the high-performance computing facility, for complex and </w:t>
      </w:r>
      <w:r w:rsidR="00626D07" w:rsidRPr="003922DE">
        <w:rPr>
          <w:rFonts w:ascii="Arial" w:eastAsia="Times New Roman" w:hAnsi="Arial" w:cs="Arial"/>
        </w:rPr>
        <w:t>computationally intensive</w:t>
      </w:r>
      <w:r w:rsidRPr="003922DE">
        <w:rPr>
          <w:rFonts w:ascii="Arial" w:eastAsia="Times New Roman" w:hAnsi="Arial" w:cs="Arial"/>
        </w:rPr>
        <w:t xml:space="preserve"> analyses and </w:t>
      </w:r>
      <w:r w:rsidR="00626D07" w:rsidRPr="003922DE">
        <w:rPr>
          <w:rFonts w:ascii="Arial" w:eastAsia="Times New Roman" w:hAnsi="Arial" w:cs="Arial"/>
        </w:rPr>
        <w:t>methodological</w:t>
      </w:r>
      <w:r w:rsidRPr="003922DE">
        <w:rPr>
          <w:rFonts w:ascii="Arial" w:eastAsia="Times New Roman" w:hAnsi="Arial" w:cs="Arial"/>
        </w:rPr>
        <w:t xml:space="preserve"> research. Personnel are equipped with desktop/laptop computers connected to </w:t>
      </w:r>
      <w:r w:rsidR="00626D07" w:rsidRPr="003922DE">
        <w:rPr>
          <w:rFonts w:ascii="Arial" w:eastAsia="Times New Roman" w:hAnsi="Arial" w:cs="Arial"/>
        </w:rPr>
        <w:t>state</w:t>
      </w:r>
      <w:r w:rsidRPr="003922DE">
        <w:rPr>
          <w:rFonts w:ascii="Arial" w:eastAsia="Times New Roman" w:hAnsi="Arial" w:cs="Arial"/>
        </w:rPr>
        <w:t xml:space="preserve">-of-the-art database management and network system that incorporates web-based data collection and management systems, quality control mechanisms, electronic data storage and security protocols, and backup procedures to ensure data reliability and recoverability. </w:t>
      </w:r>
    </w:p>
    <w:p w14:paraId="4B71738B" w14:textId="77777777" w:rsidR="00400136" w:rsidRPr="00400136" w:rsidRDefault="00400136" w:rsidP="00400136">
      <w:pPr>
        <w:autoSpaceDE w:val="0"/>
        <w:autoSpaceDN w:val="0"/>
        <w:snapToGrid w:val="0"/>
        <w:spacing w:after="120"/>
        <w:jc w:val="both"/>
        <w:rPr>
          <w:rFonts w:ascii="Arial" w:eastAsia="Times New Roman" w:hAnsi="Arial" w:cs="Arial"/>
        </w:rPr>
      </w:pPr>
    </w:p>
    <w:p w14:paraId="00F54A0F" w14:textId="77777777" w:rsidR="00574450" w:rsidRDefault="003922DE" w:rsidP="00574450">
      <w:pPr>
        <w:autoSpaceDE w:val="0"/>
        <w:autoSpaceDN w:val="0"/>
        <w:snapToGrid w:val="0"/>
        <w:spacing w:after="200"/>
        <w:rPr>
          <w:rFonts w:ascii="Arial" w:eastAsia="Times New Roman" w:hAnsi="Arial" w:cs="Arial"/>
          <w:b/>
          <w:bCs/>
          <w:iCs/>
          <w:color w:val="000000" w:themeColor="text1"/>
        </w:rPr>
      </w:pPr>
      <w:r w:rsidRPr="003922DE">
        <w:rPr>
          <w:rFonts w:ascii="Arial" w:eastAsia="Times New Roman" w:hAnsi="Arial" w:cs="Arial"/>
          <w:b/>
          <w:bCs/>
          <w:iCs/>
          <w:color w:val="000000" w:themeColor="text1"/>
        </w:rPr>
        <w:t xml:space="preserve">Leadership Expertise: </w:t>
      </w:r>
    </w:p>
    <w:p w14:paraId="1F05B3AF" w14:textId="6BE6E2AC" w:rsidR="00DE6C55" w:rsidRPr="00574450" w:rsidRDefault="003922DE" w:rsidP="003922DE">
      <w:pPr>
        <w:autoSpaceDE w:val="0"/>
        <w:autoSpaceDN w:val="0"/>
        <w:snapToGrid w:val="0"/>
        <w:spacing w:after="200"/>
        <w:jc w:val="both"/>
        <w:rPr>
          <w:rFonts w:ascii="Arial" w:eastAsia="Times New Roman" w:hAnsi="Arial" w:cs="Arial"/>
          <w:b/>
          <w:bCs/>
          <w:iCs/>
          <w:color w:val="000000" w:themeColor="text1"/>
        </w:rPr>
      </w:pPr>
      <w:r w:rsidRPr="003922DE">
        <w:rPr>
          <w:rFonts w:ascii="Arial" w:eastAsia="Times New Roman" w:hAnsi="Arial" w:cs="Arial"/>
          <w:b/>
        </w:rPr>
        <w:t>Xiaonan Xue</w:t>
      </w:r>
      <w:r w:rsidRPr="003922DE">
        <w:rPr>
          <w:rFonts w:ascii="Arial" w:eastAsia="Times New Roman" w:hAnsi="Arial" w:cs="Arial"/>
          <w:bCs/>
        </w:rPr>
        <w:t xml:space="preserve">, </w:t>
      </w:r>
      <w:r w:rsidRPr="003922DE">
        <w:rPr>
          <w:rFonts w:ascii="Arial" w:eastAsia="Times New Roman" w:hAnsi="Arial" w:cs="Arial"/>
          <w:b/>
        </w:rPr>
        <w:t>PhD</w:t>
      </w:r>
      <w:r w:rsidRPr="003922DE">
        <w:rPr>
          <w:rFonts w:ascii="Arial" w:eastAsia="Times New Roman" w:hAnsi="Arial" w:cs="Arial"/>
        </w:rPr>
        <w:t>,</w:t>
      </w:r>
      <w:r w:rsidRPr="003922DE">
        <w:rPr>
          <w:rFonts w:ascii="Arial" w:eastAsia="Times New Roman" w:hAnsi="Arial" w:cs="Arial"/>
          <w:b/>
        </w:rPr>
        <w:t xml:space="preserve"> </w:t>
      </w:r>
      <w:r w:rsidRPr="003922DE">
        <w:rPr>
          <w:rFonts w:ascii="Arial" w:eastAsia="Times New Roman" w:hAnsi="Arial" w:cs="Arial"/>
          <w:bCs/>
        </w:rPr>
        <w:t>Professor of Biostatistics</w:t>
      </w:r>
      <w:r w:rsidR="000376DA">
        <w:rPr>
          <w:rFonts w:ascii="Arial" w:eastAsia="Times New Roman" w:hAnsi="Arial" w:cs="Arial"/>
          <w:bCs/>
        </w:rPr>
        <w:t>,</w:t>
      </w:r>
      <w:r w:rsidRPr="003922DE">
        <w:rPr>
          <w:rFonts w:ascii="Arial" w:eastAsia="Times New Roman" w:hAnsi="Arial" w:cs="Arial"/>
          <w:bCs/>
        </w:rPr>
        <w:t xml:space="preserve"> has extensive experience collaborating on basic science, translational, </w:t>
      </w:r>
      <w:r w:rsidR="000302CD" w:rsidRPr="003922DE">
        <w:rPr>
          <w:rFonts w:ascii="Arial" w:eastAsia="Times New Roman" w:hAnsi="Arial" w:cs="Arial"/>
          <w:bCs/>
        </w:rPr>
        <w:t>epidemiological</w:t>
      </w:r>
      <w:r w:rsidRPr="003922DE">
        <w:rPr>
          <w:rFonts w:ascii="Arial" w:eastAsia="Times New Roman" w:hAnsi="Arial" w:cs="Arial"/>
          <w:bCs/>
        </w:rPr>
        <w:t xml:space="preserve"> and clinical cancer studies.</w:t>
      </w:r>
      <w:r w:rsidRPr="003922DE">
        <w:rPr>
          <w:rFonts w:ascii="Arial" w:eastAsia="Times New Roman" w:hAnsi="Arial" w:cs="Arial"/>
          <w:b/>
          <w:bCs/>
        </w:rPr>
        <w:t xml:space="preserve"> </w:t>
      </w:r>
      <w:r w:rsidRPr="003922DE">
        <w:rPr>
          <w:rFonts w:ascii="Arial" w:eastAsia="Times New Roman" w:hAnsi="Arial" w:cs="Arial"/>
          <w:bCs/>
        </w:rPr>
        <w:t xml:space="preserve">Her statistical research includes survival and longitudinal data analysis, </w:t>
      </w:r>
      <w:r w:rsidR="007A4DBC">
        <w:rPr>
          <w:rFonts w:ascii="Arial" w:eastAsia="Times New Roman" w:hAnsi="Arial" w:cs="Arial"/>
          <w:bCs/>
        </w:rPr>
        <w:t xml:space="preserve">research using EHR data and electronic devices.  </w:t>
      </w:r>
      <w:r w:rsidRPr="003922DE">
        <w:rPr>
          <w:rFonts w:ascii="Arial" w:eastAsia="Times New Roman" w:hAnsi="Arial" w:cs="Arial"/>
          <w:bCs/>
        </w:rPr>
        <w:t xml:space="preserve"> </w:t>
      </w:r>
      <w:r w:rsidR="00A52832">
        <w:rPr>
          <w:rFonts w:ascii="Arial" w:eastAsia="Times New Roman" w:hAnsi="Arial" w:cs="Arial"/>
          <w:bCs/>
        </w:rPr>
        <w:t>Her email is Xiaonan.xue@einsteinmed.edu</w:t>
      </w:r>
    </w:p>
    <w:p w14:paraId="1677797F" w14:textId="383151DC" w:rsidR="003922DE" w:rsidRDefault="003922DE" w:rsidP="003922DE">
      <w:pPr>
        <w:autoSpaceDE w:val="0"/>
        <w:autoSpaceDN w:val="0"/>
        <w:snapToGrid w:val="0"/>
        <w:spacing w:after="200"/>
        <w:jc w:val="both"/>
        <w:rPr>
          <w:rFonts w:ascii="Arial" w:eastAsia="Times New Roman" w:hAnsi="Arial" w:cs="Arial"/>
          <w:bCs/>
        </w:rPr>
      </w:pPr>
      <w:r w:rsidRPr="003922DE">
        <w:rPr>
          <w:rFonts w:ascii="Arial" w:eastAsia="Times New Roman" w:hAnsi="Arial" w:cs="Arial"/>
          <w:b/>
          <w:bCs/>
        </w:rPr>
        <w:t>Tao Wang</w:t>
      </w:r>
      <w:r w:rsidRPr="003922DE">
        <w:rPr>
          <w:rFonts w:ascii="Arial" w:eastAsia="Times New Roman" w:hAnsi="Arial" w:cs="Arial"/>
        </w:rPr>
        <w:t>,</w:t>
      </w:r>
      <w:r w:rsidRPr="003922DE">
        <w:rPr>
          <w:rFonts w:ascii="Arial" w:eastAsia="Times New Roman" w:hAnsi="Arial" w:cs="Arial"/>
          <w:b/>
          <w:bCs/>
        </w:rPr>
        <w:t xml:space="preserve"> PhD</w:t>
      </w:r>
      <w:r w:rsidRPr="003922DE">
        <w:rPr>
          <w:rFonts w:ascii="Arial" w:eastAsia="Times New Roman" w:hAnsi="Arial" w:cs="Arial"/>
          <w:bCs/>
        </w:rPr>
        <w:t>,</w:t>
      </w:r>
      <w:r w:rsidRPr="003922DE">
        <w:rPr>
          <w:rFonts w:ascii="Arial" w:eastAsia="Times New Roman" w:hAnsi="Arial" w:cs="Arial"/>
          <w:b/>
        </w:rPr>
        <w:t xml:space="preserve"> </w:t>
      </w:r>
      <w:r w:rsidRPr="003922DE">
        <w:rPr>
          <w:rFonts w:ascii="Arial" w:eastAsia="Times New Roman" w:hAnsi="Arial" w:cs="Arial"/>
          <w:bCs/>
        </w:rPr>
        <w:t xml:space="preserve">Associate Director, is Professor of Biostatistics and heads the Statistical Genetics and Genomics Unit. </w:t>
      </w:r>
      <w:r w:rsidRPr="003922DE">
        <w:rPr>
          <w:rFonts w:ascii="Arial" w:eastAsia="Times New Roman" w:hAnsi="Arial" w:cs="Arial"/>
        </w:rPr>
        <w:t>He has expertise in studying genetic associations, and gene-gene and gene-environment interactions, using high-throughput array and next-generation sequencing data.</w:t>
      </w:r>
      <w:r w:rsidRPr="003922DE">
        <w:rPr>
          <w:rFonts w:ascii="Arial" w:eastAsia="Times New Roman" w:hAnsi="Arial" w:cs="Arial"/>
          <w:bCs/>
        </w:rPr>
        <w:t xml:space="preserve"> </w:t>
      </w:r>
      <w:r w:rsidR="00A52832">
        <w:rPr>
          <w:rFonts w:ascii="Arial" w:eastAsia="Times New Roman" w:hAnsi="Arial" w:cs="Arial"/>
          <w:bCs/>
        </w:rPr>
        <w:t>His email is tao.wang@einsteinmed.edu</w:t>
      </w:r>
    </w:p>
    <w:p w14:paraId="189128CC" w14:textId="43299C3C" w:rsidR="00011903" w:rsidRPr="003922DE" w:rsidRDefault="00011903" w:rsidP="003922DE">
      <w:pPr>
        <w:autoSpaceDE w:val="0"/>
        <w:autoSpaceDN w:val="0"/>
        <w:snapToGrid w:val="0"/>
        <w:spacing w:after="200"/>
        <w:jc w:val="both"/>
        <w:rPr>
          <w:rFonts w:ascii="Arial" w:eastAsia="Times New Roman" w:hAnsi="Arial" w:cs="Arial"/>
          <w:bCs/>
        </w:rPr>
      </w:pPr>
      <w:r w:rsidRPr="00574450">
        <w:rPr>
          <w:rFonts w:ascii="Arial" w:eastAsia="Times New Roman" w:hAnsi="Arial" w:cs="Arial"/>
          <w:b/>
        </w:rPr>
        <w:lastRenderedPageBreak/>
        <w:t>Ryung Kim</w:t>
      </w:r>
      <w:r>
        <w:rPr>
          <w:rFonts w:ascii="Arial" w:eastAsia="Times New Roman" w:hAnsi="Arial" w:cs="Arial"/>
          <w:bCs/>
        </w:rPr>
        <w:t xml:space="preserve">, PhD, Associate Director, </w:t>
      </w:r>
      <w:r w:rsidR="00F01A40">
        <w:rPr>
          <w:rFonts w:ascii="Arial" w:eastAsia="Times New Roman" w:hAnsi="Arial" w:cs="Arial"/>
          <w:bCs/>
        </w:rPr>
        <w:t xml:space="preserve">is Professor of Biostatistics and heads the Clinical Trial </w:t>
      </w:r>
      <w:proofErr w:type="spellStart"/>
      <w:r w:rsidR="00F01A40">
        <w:rPr>
          <w:rFonts w:ascii="Arial" w:eastAsia="Times New Roman" w:hAnsi="Arial" w:cs="Arial"/>
          <w:bCs/>
        </w:rPr>
        <w:t>Subcore</w:t>
      </w:r>
      <w:proofErr w:type="spellEnd"/>
      <w:r w:rsidR="00F01A40">
        <w:rPr>
          <w:rFonts w:ascii="Arial" w:eastAsia="Times New Roman" w:hAnsi="Arial" w:cs="Arial"/>
          <w:bCs/>
        </w:rPr>
        <w:t xml:space="preserve">. Dr. Kim has expertise in designing and analysis of novel clinical trials of all phases. </w:t>
      </w:r>
      <w:r w:rsidR="00A52832">
        <w:rPr>
          <w:rFonts w:ascii="Arial" w:eastAsia="Times New Roman" w:hAnsi="Arial" w:cs="Arial"/>
          <w:bCs/>
        </w:rPr>
        <w:t xml:space="preserve"> His email is ryung.kim@einsteinmed.edu</w:t>
      </w:r>
    </w:p>
    <w:p w14:paraId="5821F4F3" w14:textId="77777777" w:rsidR="002E3ED3" w:rsidRDefault="002E3ED3" w:rsidP="009747C4">
      <w:pPr>
        <w:jc w:val="both"/>
        <w:rPr>
          <w:b/>
          <w:bCs/>
        </w:rPr>
      </w:pPr>
    </w:p>
    <w:p w14:paraId="54F23273" w14:textId="420BC218" w:rsidR="009747C4" w:rsidRDefault="009747C4" w:rsidP="009747C4">
      <w:pPr>
        <w:jc w:val="both"/>
        <w:rPr>
          <w:rFonts w:ascii="Arial" w:hAnsi="Arial" w:cs="Arial"/>
          <w:b/>
          <w:bCs/>
        </w:rPr>
      </w:pPr>
      <w:r w:rsidRPr="005C18FC">
        <w:rPr>
          <w:rFonts w:ascii="Arial" w:hAnsi="Arial" w:cs="Arial"/>
          <w:b/>
          <w:bCs/>
        </w:rPr>
        <w:t>Training</w:t>
      </w:r>
    </w:p>
    <w:p w14:paraId="7097A546" w14:textId="77777777" w:rsidR="004169E0" w:rsidRPr="005C18FC" w:rsidRDefault="004169E0" w:rsidP="009747C4">
      <w:pPr>
        <w:jc w:val="both"/>
        <w:rPr>
          <w:rFonts w:ascii="Arial" w:hAnsi="Arial" w:cs="Arial"/>
          <w:b/>
          <w:bCs/>
        </w:rPr>
      </w:pPr>
    </w:p>
    <w:p w14:paraId="771F0901" w14:textId="48A418E3" w:rsidR="00E43D36" w:rsidRDefault="00C500F1" w:rsidP="00C500F1">
      <w:pPr>
        <w:tabs>
          <w:tab w:val="left" w:pos="90"/>
        </w:tabs>
        <w:spacing w:after="120"/>
        <w:jc w:val="both"/>
        <w:rPr>
          <w:rFonts w:ascii="Arial" w:hAnsi="Arial" w:cs="Arial"/>
        </w:rPr>
      </w:pPr>
      <w:r w:rsidRPr="00321182">
        <w:rPr>
          <w:rFonts w:ascii="Arial" w:hAnsi="Arial" w:cs="Arial"/>
        </w:rPr>
        <w:t xml:space="preserve">The BSR provided valuable biostatistics education and training opportunities to </w:t>
      </w:r>
      <w:r w:rsidR="00D007A6">
        <w:rPr>
          <w:rFonts w:ascii="Arial" w:hAnsi="Arial" w:cs="Arial"/>
        </w:rPr>
        <w:t>M</w:t>
      </w:r>
      <w:r w:rsidRPr="00321182">
        <w:rPr>
          <w:rFonts w:ascii="Arial" w:hAnsi="Arial" w:cs="Arial"/>
        </w:rPr>
        <w:t>E</w:t>
      </w:r>
      <w:r w:rsidR="00D007A6">
        <w:rPr>
          <w:rFonts w:ascii="Arial" w:hAnsi="Arial" w:cs="Arial"/>
        </w:rPr>
        <w:t>C</w:t>
      </w:r>
      <w:r w:rsidRPr="00321182">
        <w:rPr>
          <w:rFonts w:ascii="Arial" w:hAnsi="Arial" w:cs="Arial"/>
        </w:rPr>
        <w:t>CC investigators</w:t>
      </w:r>
      <w:r w:rsidRPr="00321182">
        <w:rPr>
          <w:rFonts w:ascii="Arial" w:hAnsi="Arial" w:cs="Arial"/>
          <w:b/>
        </w:rPr>
        <w:t xml:space="preserve"> </w:t>
      </w:r>
      <w:r w:rsidRPr="00321182">
        <w:rPr>
          <w:rFonts w:ascii="Arial" w:hAnsi="Arial" w:cs="Arial"/>
        </w:rPr>
        <w:t xml:space="preserve">so that they can be more effective in conducting their own </w:t>
      </w:r>
      <w:proofErr w:type="gramStart"/>
      <w:r w:rsidRPr="00321182">
        <w:rPr>
          <w:rFonts w:ascii="Arial" w:hAnsi="Arial" w:cs="Arial"/>
        </w:rPr>
        <w:t>research</w:t>
      </w:r>
      <w:r>
        <w:rPr>
          <w:rFonts w:ascii="Arial" w:hAnsi="Arial" w:cs="Arial"/>
        </w:rPr>
        <w:t>,</w:t>
      </w:r>
      <w:r w:rsidRPr="00321182">
        <w:rPr>
          <w:rFonts w:ascii="Arial" w:hAnsi="Arial" w:cs="Arial"/>
        </w:rPr>
        <w:t xml:space="preserve"> and</w:t>
      </w:r>
      <w:proofErr w:type="gramEnd"/>
      <w:r w:rsidRPr="00321182">
        <w:rPr>
          <w:rFonts w:ascii="Arial" w:hAnsi="Arial" w:cs="Arial"/>
        </w:rPr>
        <w:t xml:space="preserve"> comprehending and critically evaluating the cancer literature.</w:t>
      </w:r>
      <w:r w:rsidRPr="00321182">
        <w:rPr>
          <w:rFonts w:ascii="Arial" w:hAnsi="Arial" w:cs="Arial"/>
          <w:b/>
        </w:rPr>
        <w:t xml:space="preserve"> </w:t>
      </w:r>
      <w:r w:rsidRPr="00C85EF6">
        <w:rPr>
          <w:rFonts w:ascii="Arial" w:hAnsi="Arial" w:cs="Arial"/>
        </w:rPr>
        <w:t>A variety of t</w:t>
      </w:r>
      <w:r w:rsidRPr="00B51D17">
        <w:rPr>
          <w:rFonts w:ascii="Arial" w:hAnsi="Arial" w:cs="Arial"/>
        </w:rPr>
        <w:t xml:space="preserve">eaching and training methods </w:t>
      </w:r>
      <w:r w:rsidR="00E43D36">
        <w:rPr>
          <w:rFonts w:ascii="Arial" w:hAnsi="Arial" w:cs="Arial"/>
        </w:rPr>
        <w:t>have been offered:</w:t>
      </w:r>
    </w:p>
    <w:p w14:paraId="5B072E68" w14:textId="0852FF44" w:rsidR="000E2914" w:rsidRDefault="000E2914" w:rsidP="000E2914">
      <w:pPr>
        <w:pStyle w:val="ListParagraph"/>
        <w:numPr>
          <w:ilvl w:val="0"/>
          <w:numId w:val="7"/>
        </w:numPr>
        <w:tabs>
          <w:tab w:val="left" w:pos="90"/>
        </w:tabs>
        <w:spacing w:after="120"/>
        <w:jc w:val="both"/>
        <w:rPr>
          <w:rFonts w:ascii="Arial" w:hAnsi="Arial" w:cs="Arial"/>
        </w:rPr>
      </w:pPr>
      <w:r>
        <w:rPr>
          <w:rFonts w:ascii="Arial" w:hAnsi="Arial" w:cs="Arial"/>
        </w:rPr>
        <w:t>Courses</w:t>
      </w:r>
      <w:r w:rsidR="000376DA">
        <w:rPr>
          <w:rFonts w:ascii="Arial" w:hAnsi="Arial" w:cs="Arial"/>
        </w:rPr>
        <w:t xml:space="preserve"> joint with BERD</w:t>
      </w:r>
      <w:r w:rsidR="00650956">
        <w:rPr>
          <w:rFonts w:ascii="Arial" w:hAnsi="Arial" w:cs="Arial"/>
        </w:rPr>
        <w:t>/CRTP</w:t>
      </w:r>
    </w:p>
    <w:p w14:paraId="3D8C2B9D" w14:textId="2950CF07" w:rsidR="000E2914" w:rsidRDefault="000E2914" w:rsidP="000E2914">
      <w:pPr>
        <w:pStyle w:val="ListParagraph"/>
        <w:numPr>
          <w:ilvl w:val="1"/>
          <w:numId w:val="7"/>
        </w:numPr>
        <w:tabs>
          <w:tab w:val="left" w:pos="90"/>
        </w:tabs>
        <w:spacing w:after="120"/>
        <w:jc w:val="both"/>
        <w:rPr>
          <w:rFonts w:ascii="Arial" w:hAnsi="Arial" w:cs="Arial"/>
        </w:rPr>
      </w:pPr>
      <w:r w:rsidRPr="002B4488">
        <w:rPr>
          <w:rFonts w:ascii="Arial" w:hAnsi="Arial" w:cs="Arial"/>
          <w:i/>
          <w:iCs/>
        </w:rPr>
        <w:t>Longitudinal Data Analysis</w:t>
      </w:r>
      <w:r>
        <w:rPr>
          <w:rFonts w:ascii="Arial" w:hAnsi="Arial" w:cs="Arial"/>
        </w:rPr>
        <w:t xml:space="preserve">, </w:t>
      </w:r>
      <w:r w:rsidR="00F97E5B" w:rsidRPr="00F97E5B">
        <w:rPr>
          <w:rFonts w:ascii="Arial" w:hAnsi="Arial" w:cs="Arial"/>
          <w:i/>
          <w:iCs/>
        </w:rPr>
        <w:t xml:space="preserve">Design and analysis of </w:t>
      </w:r>
      <w:r w:rsidRPr="002B4488">
        <w:rPr>
          <w:rFonts w:ascii="Arial" w:hAnsi="Arial" w:cs="Arial"/>
          <w:i/>
          <w:iCs/>
        </w:rPr>
        <w:t xml:space="preserve">Clinical Trials </w:t>
      </w:r>
      <w:r>
        <w:rPr>
          <w:rFonts w:ascii="Arial" w:hAnsi="Arial" w:cs="Arial"/>
        </w:rPr>
        <w:t xml:space="preserve">at the CRTP program </w:t>
      </w:r>
    </w:p>
    <w:p w14:paraId="45720C16" w14:textId="77777777" w:rsidR="000E2914" w:rsidRDefault="000E2914" w:rsidP="000E2914">
      <w:pPr>
        <w:pStyle w:val="ListParagraph"/>
        <w:numPr>
          <w:ilvl w:val="1"/>
          <w:numId w:val="7"/>
        </w:numPr>
        <w:tabs>
          <w:tab w:val="left" w:pos="90"/>
        </w:tabs>
        <w:spacing w:after="120"/>
        <w:jc w:val="both"/>
        <w:rPr>
          <w:rFonts w:ascii="Arial" w:hAnsi="Arial" w:cs="Arial"/>
        </w:rPr>
      </w:pPr>
      <w:r>
        <w:rPr>
          <w:rFonts w:ascii="Arial" w:hAnsi="Arial" w:cs="Arial"/>
          <w:i/>
          <w:color w:val="201F1E"/>
          <w:bdr w:val="none" w:sz="0" w:space="0" w:color="auto" w:frame="1"/>
        </w:rPr>
        <w:t xml:space="preserve">Quantitative Skills for Biomedical Researchers </w:t>
      </w:r>
      <w:r>
        <w:rPr>
          <w:rFonts w:ascii="Arial" w:hAnsi="Arial" w:cs="Arial"/>
          <w:iCs/>
          <w:color w:val="201F1E"/>
          <w:bdr w:val="none" w:sz="0" w:space="0" w:color="auto" w:frame="1"/>
        </w:rPr>
        <w:t>for graduate students</w:t>
      </w:r>
    </w:p>
    <w:p w14:paraId="434690F8" w14:textId="77777777" w:rsidR="000E2914" w:rsidRDefault="000E2914" w:rsidP="000E2914">
      <w:pPr>
        <w:pStyle w:val="ListParagraph"/>
        <w:numPr>
          <w:ilvl w:val="0"/>
          <w:numId w:val="7"/>
        </w:numPr>
        <w:tabs>
          <w:tab w:val="left" w:pos="90"/>
        </w:tabs>
        <w:spacing w:after="120"/>
        <w:jc w:val="both"/>
        <w:rPr>
          <w:rFonts w:ascii="Arial" w:hAnsi="Arial" w:cs="Arial"/>
        </w:rPr>
      </w:pPr>
      <w:r>
        <w:rPr>
          <w:rFonts w:ascii="Arial" w:hAnsi="Arial" w:cs="Arial"/>
        </w:rPr>
        <w:t>Lectures on Phase I/II designs for MECCC Investigator Training</w:t>
      </w:r>
    </w:p>
    <w:p w14:paraId="61229A93" w14:textId="23B79F01" w:rsidR="00882640" w:rsidRDefault="005E61BD" w:rsidP="000E2914">
      <w:pPr>
        <w:pStyle w:val="ListParagraph"/>
        <w:numPr>
          <w:ilvl w:val="0"/>
          <w:numId w:val="7"/>
        </w:numPr>
        <w:tabs>
          <w:tab w:val="left" w:pos="90"/>
        </w:tabs>
        <w:spacing w:after="120"/>
        <w:jc w:val="both"/>
        <w:rPr>
          <w:rFonts w:ascii="Arial" w:hAnsi="Arial" w:cs="Arial"/>
        </w:rPr>
      </w:pPr>
      <w:r>
        <w:rPr>
          <w:rFonts w:ascii="Arial" w:hAnsi="Arial" w:cs="Arial"/>
        </w:rPr>
        <w:t xml:space="preserve">Workshops </w:t>
      </w:r>
      <w:r w:rsidR="00236196">
        <w:rPr>
          <w:rFonts w:ascii="Arial" w:hAnsi="Arial" w:cs="Arial"/>
        </w:rPr>
        <w:t xml:space="preserve">joint </w:t>
      </w:r>
      <w:r w:rsidR="00882640">
        <w:rPr>
          <w:rFonts w:ascii="Arial" w:hAnsi="Arial" w:cs="Arial"/>
        </w:rPr>
        <w:t>with Data Science Institute</w:t>
      </w:r>
    </w:p>
    <w:p w14:paraId="05343FEE" w14:textId="1E189EF9" w:rsidR="000E2914" w:rsidRDefault="005E61BD" w:rsidP="00696D1D">
      <w:pPr>
        <w:pStyle w:val="ListParagraph"/>
        <w:numPr>
          <w:ilvl w:val="1"/>
          <w:numId w:val="7"/>
        </w:numPr>
        <w:tabs>
          <w:tab w:val="left" w:pos="90"/>
        </w:tabs>
        <w:spacing w:after="120"/>
        <w:jc w:val="both"/>
        <w:rPr>
          <w:rFonts w:ascii="Arial" w:hAnsi="Arial" w:cs="Arial"/>
        </w:rPr>
      </w:pPr>
      <w:r>
        <w:rPr>
          <w:rFonts w:ascii="Arial" w:hAnsi="Arial" w:cs="Arial"/>
        </w:rPr>
        <w:t>Data Wrangling</w:t>
      </w:r>
      <w:r w:rsidR="008D11A4">
        <w:rPr>
          <w:rFonts w:ascii="Arial" w:hAnsi="Arial" w:cs="Arial"/>
        </w:rPr>
        <w:t xml:space="preserve">/Visualization/Machine Learning </w:t>
      </w:r>
      <w:r w:rsidR="00696D1D">
        <w:rPr>
          <w:rFonts w:ascii="Arial" w:hAnsi="Arial" w:cs="Arial"/>
        </w:rPr>
        <w:t xml:space="preserve"> </w:t>
      </w:r>
    </w:p>
    <w:p w14:paraId="5C51DAFE" w14:textId="7A9170C3" w:rsidR="00696D1D" w:rsidRDefault="00696D1D" w:rsidP="00696D1D">
      <w:pPr>
        <w:pStyle w:val="ListParagraph"/>
        <w:numPr>
          <w:ilvl w:val="1"/>
          <w:numId w:val="7"/>
        </w:numPr>
        <w:tabs>
          <w:tab w:val="left" w:pos="90"/>
        </w:tabs>
        <w:spacing w:after="120"/>
        <w:jc w:val="both"/>
        <w:rPr>
          <w:rFonts w:ascii="Arial" w:hAnsi="Arial" w:cs="Arial"/>
        </w:rPr>
      </w:pPr>
      <w:r>
        <w:rPr>
          <w:rFonts w:ascii="Arial" w:hAnsi="Arial" w:cs="Arial"/>
        </w:rPr>
        <w:t>Data Science 101</w:t>
      </w:r>
    </w:p>
    <w:p w14:paraId="324B061A" w14:textId="06B75C7D" w:rsidR="009F1855" w:rsidRDefault="009F1855" w:rsidP="000E2914">
      <w:pPr>
        <w:pStyle w:val="ListParagraph"/>
        <w:numPr>
          <w:ilvl w:val="0"/>
          <w:numId w:val="7"/>
        </w:numPr>
        <w:tabs>
          <w:tab w:val="left" w:pos="90"/>
        </w:tabs>
        <w:spacing w:after="120"/>
        <w:jc w:val="both"/>
        <w:rPr>
          <w:rFonts w:ascii="Arial" w:hAnsi="Arial" w:cs="Arial"/>
        </w:rPr>
      </w:pPr>
      <w:r>
        <w:rPr>
          <w:rFonts w:ascii="Arial" w:hAnsi="Arial" w:cs="Arial"/>
        </w:rPr>
        <w:t>Statistical Seminars</w:t>
      </w:r>
      <w:r w:rsidR="002B17BA">
        <w:rPr>
          <w:rFonts w:ascii="Arial" w:hAnsi="Arial" w:cs="Arial"/>
        </w:rPr>
        <w:t xml:space="preserve"> by BSR member</w:t>
      </w:r>
      <w:r w:rsidR="005C18FC">
        <w:rPr>
          <w:rFonts w:ascii="Arial" w:hAnsi="Arial" w:cs="Arial"/>
        </w:rPr>
        <w:t>s</w:t>
      </w:r>
      <w:r w:rsidR="002B17BA">
        <w:rPr>
          <w:rFonts w:ascii="Arial" w:hAnsi="Arial" w:cs="Arial"/>
        </w:rPr>
        <w:t xml:space="preserve"> or invited outside speakers</w:t>
      </w:r>
      <w:r w:rsidR="00F848E7">
        <w:rPr>
          <w:rFonts w:ascii="Arial" w:hAnsi="Arial" w:cs="Arial"/>
        </w:rPr>
        <w:t xml:space="preserve"> </w:t>
      </w:r>
      <w:r w:rsidR="00236196">
        <w:rPr>
          <w:rFonts w:ascii="Arial" w:hAnsi="Arial" w:cs="Arial"/>
        </w:rPr>
        <w:t xml:space="preserve">joint </w:t>
      </w:r>
      <w:r w:rsidR="00F848E7">
        <w:rPr>
          <w:rFonts w:ascii="Arial" w:hAnsi="Arial" w:cs="Arial"/>
        </w:rPr>
        <w:t>with Division of Biostatistics</w:t>
      </w:r>
    </w:p>
    <w:p w14:paraId="4B2CBB21" w14:textId="77777777" w:rsidR="002D09EE" w:rsidRDefault="002D09EE" w:rsidP="002D09EE">
      <w:pPr>
        <w:pStyle w:val="ListParagraph"/>
        <w:tabs>
          <w:tab w:val="left" w:pos="90"/>
        </w:tabs>
        <w:spacing w:after="120"/>
        <w:ind w:left="90"/>
        <w:jc w:val="both"/>
        <w:rPr>
          <w:rFonts w:ascii="Arial" w:hAnsi="Arial" w:cs="Arial"/>
        </w:rPr>
      </w:pPr>
    </w:p>
    <w:p w14:paraId="24103E6B" w14:textId="65C41C67" w:rsidR="002D09EE" w:rsidRPr="0009389B" w:rsidRDefault="002D09EE" w:rsidP="0009389B">
      <w:pPr>
        <w:tabs>
          <w:tab w:val="left" w:pos="90"/>
        </w:tabs>
        <w:spacing w:after="120"/>
        <w:jc w:val="both"/>
        <w:rPr>
          <w:rFonts w:ascii="Arial" w:hAnsi="Arial" w:cs="Arial"/>
          <w:b/>
          <w:bCs/>
        </w:rPr>
      </w:pPr>
      <w:r w:rsidRPr="0009389B">
        <w:rPr>
          <w:rFonts w:ascii="Arial" w:hAnsi="Arial" w:cs="Arial"/>
          <w:b/>
          <w:bCs/>
        </w:rPr>
        <w:t>Access to Service</w:t>
      </w:r>
    </w:p>
    <w:p w14:paraId="05AF377A" w14:textId="1220B96A" w:rsidR="006A3A55" w:rsidRPr="006369C3" w:rsidRDefault="006A3A55" w:rsidP="0009389B">
      <w:pPr>
        <w:pStyle w:val="ListParagraph"/>
        <w:numPr>
          <w:ilvl w:val="0"/>
          <w:numId w:val="8"/>
        </w:numPr>
        <w:rPr>
          <w:rFonts w:ascii="Arial" w:hAnsi="Arial" w:cs="Arial"/>
          <w:b/>
          <w:bCs/>
        </w:rPr>
      </w:pPr>
      <w:r w:rsidRPr="006369C3">
        <w:rPr>
          <w:rFonts w:ascii="Arial" w:hAnsi="Arial" w:cs="Arial"/>
          <w:b/>
          <w:bCs/>
        </w:rPr>
        <w:t>Online Resources:</w:t>
      </w:r>
      <w:r w:rsidRPr="006369C3">
        <w:rPr>
          <w:rFonts w:ascii="Arial" w:hAnsi="Arial" w:cs="Arial"/>
        </w:rPr>
        <w:t xml:space="preserve"> </w:t>
      </w:r>
      <w:r w:rsidR="0009389B" w:rsidRPr="006369C3">
        <w:rPr>
          <w:rFonts w:ascii="Arial" w:hAnsi="Arial" w:cs="Arial"/>
        </w:rPr>
        <w:t>For statistics, machine learning and data science training</w:t>
      </w:r>
    </w:p>
    <w:p w14:paraId="38C04D55" w14:textId="0412AD49" w:rsidR="00EC4D0F" w:rsidRPr="006369C3" w:rsidRDefault="0009389B" w:rsidP="0009389B">
      <w:pPr>
        <w:pStyle w:val="ListParagraph"/>
        <w:rPr>
          <w:rFonts w:ascii="Arial" w:hAnsi="Arial" w:cs="Arial"/>
        </w:rPr>
      </w:pPr>
      <w:hyperlink r:id="rId5" w:history="1">
        <w:r w:rsidRPr="006369C3">
          <w:rPr>
            <w:rStyle w:val="Hyperlink"/>
            <w:rFonts w:ascii="Arial" w:hAnsi="Arial" w:cs="Arial"/>
          </w:rPr>
          <w:t>https://einsteinmed.edu/centers/ictr/biostatistics-epidemiology-research-design-core/berd-house/</w:t>
        </w:r>
      </w:hyperlink>
    </w:p>
    <w:p w14:paraId="399BE261" w14:textId="77777777" w:rsidR="00EC4D0F" w:rsidRDefault="00EC4D0F" w:rsidP="00972DDB"/>
    <w:p w14:paraId="5DEA1D5F" w14:textId="4463896D" w:rsidR="00B07D72" w:rsidRPr="0009389B" w:rsidRDefault="00E8157E" w:rsidP="0009389B">
      <w:pPr>
        <w:pStyle w:val="ListParagraph"/>
        <w:numPr>
          <w:ilvl w:val="0"/>
          <w:numId w:val="8"/>
        </w:numPr>
        <w:rPr>
          <w:rFonts w:ascii="Arial" w:hAnsi="Arial" w:cs="Arial"/>
          <w:b/>
          <w:bCs/>
        </w:rPr>
      </w:pPr>
      <w:r w:rsidRPr="0009389B">
        <w:rPr>
          <w:rFonts w:ascii="Arial" w:hAnsi="Arial" w:cs="Arial"/>
          <w:b/>
          <w:bCs/>
        </w:rPr>
        <w:t xml:space="preserve">Biostatistics virtual walk-in clinic: </w:t>
      </w:r>
    </w:p>
    <w:p w14:paraId="54DB9E8A" w14:textId="6DB54377" w:rsidR="002E3ED3" w:rsidRPr="0009389B" w:rsidRDefault="00B07D72" w:rsidP="0009389B">
      <w:pPr>
        <w:pStyle w:val="ListParagraph"/>
        <w:jc w:val="both"/>
        <w:rPr>
          <w:rFonts w:ascii="Arial" w:hAnsi="Arial" w:cs="Arial"/>
          <w:color w:val="33383E"/>
        </w:rPr>
      </w:pPr>
      <w:r w:rsidRPr="0009389B">
        <w:rPr>
          <w:rFonts w:ascii="Arial" w:hAnsi="Arial" w:cs="Arial"/>
          <w:color w:val="33383E"/>
        </w:rPr>
        <w:t>Meet with a biostatistician without an appointment and obtain quick advice on your project</w:t>
      </w:r>
    </w:p>
    <w:p w14:paraId="51A7629A" w14:textId="55EA986B" w:rsidR="00B07D72" w:rsidRDefault="00B07D72" w:rsidP="0009389B">
      <w:pPr>
        <w:pStyle w:val="ListParagraph"/>
        <w:rPr>
          <w:rFonts w:ascii="Arial" w:hAnsi="Arial" w:cs="Arial"/>
        </w:rPr>
      </w:pPr>
      <w:r w:rsidRPr="0009389B">
        <w:rPr>
          <w:rFonts w:ascii="Arial" w:hAnsi="Arial" w:cs="Arial"/>
        </w:rPr>
        <w:t>Every Tuesday virtual walk-in support between 3-5 pm via the following zoom</w:t>
      </w:r>
      <w:r w:rsidR="00972DDB" w:rsidRPr="0009389B">
        <w:rPr>
          <w:rFonts w:ascii="Arial" w:hAnsi="Arial" w:cs="Arial"/>
        </w:rPr>
        <w:t xml:space="preserve"> link: </w:t>
      </w:r>
      <w:hyperlink r:id="rId6" w:history="1">
        <w:r w:rsidR="006A3A55" w:rsidRPr="0009389B">
          <w:rPr>
            <w:rStyle w:val="Hyperlink"/>
            <w:rFonts w:ascii="Arial" w:hAnsi="Arial" w:cs="Arial"/>
          </w:rPr>
          <w:t>https://einsteinmed.zoom.us/j/96403655408</w:t>
        </w:r>
      </w:hyperlink>
    </w:p>
    <w:p w14:paraId="14FD76F5" w14:textId="77777777" w:rsidR="00DF6218" w:rsidRDefault="00DF6218" w:rsidP="0009389B">
      <w:pPr>
        <w:pStyle w:val="ListParagraph"/>
        <w:rPr>
          <w:rFonts w:ascii="Arial" w:hAnsi="Arial" w:cs="Arial"/>
        </w:rPr>
      </w:pPr>
    </w:p>
    <w:p w14:paraId="35872C0F" w14:textId="3F98247B" w:rsidR="003C45AA" w:rsidRDefault="00AC5DAC" w:rsidP="003C45AA">
      <w:pPr>
        <w:pStyle w:val="ListParagraph"/>
        <w:numPr>
          <w:ilvl w:val="0"/>
          <w:numId w:val="8"/>
        </w:numPr>
        <w:rPr>
          <w:rFonts w:ascii="Arial" w:hAnsi="Arial" w:cs="Arial"/>
        </w:rPr>
      </w:pPr>
      <w:r>
        <w:rPr>
          <w:rFonts w:ascii="Arial" w:hAnsi="Arial" w:cs="Arial"/>
          <w:b/>
          <w:bCs/>
        </w:rPr>
        <w:t xml:space="preserve">Online </w:t>
      </w:r>
      <w:r w:rsidR="003A4195">
        <w:rPr>
          <w:rFonts w:ascii="Arial" w:hAnsi="Arial" w:cs="Arial"/>
          <w:b/>
          <w:bCs/>
        </w:rPr>
        <w:t>request submission:</w:t>
      </w:r>
      <w:r w:rsidR="003C45AA">
        <w:rPr>
          <w:rFonts w:ascii="Arial" w:hAnsi="Arial" w:cs="Arial"/>
        </w:rPr>
        <w:t xml:space="preserve"> for </w:t>
      </w:r>
      <w:r>
        <w:rPr>
          <w:rFonts w:ascii="Arial" w:hAnsi="Arial" w:cs="Arial"/>
        </w:rPr>
        <w:t>grant submission, preliminary data analysis and method guidance</w:t>
      </w:r>
      <w:r w:rsidR="00B1238C">
        <w:rPr>
          <w:rFonts w:ascii="Arial" w:hAnsi="Arial" w:cs="Arial"/>
        </w:rPr>
        <w:t>, a BSR member will get back to you</w:t>
      </w:r>
    </w:p>
    <w:p w14:paraId="5EE2AA02" w14:textId="2D67CDBB" w:rsidR="003A4195" w:rsidRDefault="00B1238C" w:rsidP="003A4195">
      <w:pPr>
        <w:pStyle w:val="ListParagraph"/>
        <w:rPr>
          <w:rFonts w:ascii="Arial" w:hAnsi="Arial" w:cs="Arial"/>
        </w:rPr>
      </w:pPr>
      <w:hyperlink r:id="rId7" w:history="1">
        <w:r w:rsidRPr="00127D5D">
          <w:rPr>
            <w:rStyle w:val="Hyperlink"/>
            <w:rFonts w:ascii="Arial" w:hAnsi="Arial" w:cs="Arial"/>
          </w:rPr>
          <w:t>https://einsteinmed.edu/centers/ictr/resources-cores/</w:t>
        </w:r>
      </w:hyperlink>
    </w:p>
    <w:p w14:paraId="43D92937" w14:textId="77777777" w:rsidR="00B1238C" w:rsidRPr="0009389B" w:rsidRDefault="00B1238C" w:rsidP="003A4195">
      <w:pPr>
        <w:pStyle w:val="ListParagraph"/>
        <w:rPr>
          <w:rFonts w:ascii="Arial" w:hAnsi="Arial" w:cs="Arial"/>
        </w:rPr>
      </w:pPr>
    </w:p>
    <w:p w14:paraId="19B25D36" w14:textId="1DFF765A" w:rsidR="002A75E2" w:rsidRPr="00B07D72" w:rsidRDefault="002A75E2" w:rsidP="005E3D10">
      <w:pPr>
        <w:ind w:left="1440"/>
        <w:jc w:val="both"/>
        <w:rPr>
          <w:rFonts w:ascii="Arial" w:hAnsi="Arial" w:cs="Arial"/>
        </w:rPr>
      </w:pPr>
    </w:p>
    <w:sectPr w:rsidR="002A75E2" w:rsidRPr="00B0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6016D"/>
    <w:multiLevelType w:val="hybridMultilevel"/>
    <w:tmpl w:val="01F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D6072"/>
    <w:multiLevelType w:val="multilevel"/>
    <w:tmpl w:val="5B0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52DEA"/>
    <w:multiLevelType w:val="hybridMultilevel"/>
    <w:tmpl w:val="4E0E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15A3B"/>
    <w:multiLevelType w:val="multilevel"/>
    <w:tmpl w:val="8446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11A80"/>
    <w:multiLevelType w:val="multilevel"/>
    <w:tmpl w:val="8BB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9683F"/>
    <w:multiLevelType w:val="hybridMultilevel"/>
    <w:tmpl w:val="1DA0F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C1E90"/>
    <w:multiLevelType w:val="multilevel"/>
    <w:tmpl w:val="698A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776DC"/>
    <w:multiLevelType w:val="hybridMultilevel"/>
    <w:tmpl w:val="1A54768C"/>
    <w:lvl w:ilvl="0" w:tplc="04090001">
      <w:start w:val="1"/>
      <w:numFmt w:val="bullet"/>
      <w:lvlText w:val=""/>
      <w:lvlJc w:val="left"/>
      <w:pPr>
        <w:ind w:left="720" w:hanging="360"/>
      </w:pPr>
      <w:rPr>
        <w:rFonts w:ascii="Symbol" w:hAnsi="Symbol" w:hint="default"/>
      </w:rPr>
    </w:lvl>
    <w:lvl w:ilvl="1" w:tplc="40B23D1E">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76317">
    <w:abstractNumId w:val="7"/>
  </w:num>
  <w:num w:numId="2" w16cid:durableId="1552693457">
    <w:abstractNumId w:val="3"/>
  </w:num>
  <w:num w:numId="3" w16cid:durableId="1679232378">
    <w:abstractNumId w:val="4"/>
  </w:num>
  <w:num w:numId="4" w16cid:durableId="1368292576">
    <w:abstractNumId w:val="1"/>
  </w:num>
  <w:num w:numId="5" w16cid:durableId="1910069960">
    <w:abstractNumId w:val="6"/>
  </w:num>
  <w:num w:numId="6" w16cid:durableId="1023285222">
    <w:abstractNumId w:val="2"/>
  </w:num>
  <w:num w:numId="7" w16cid:durableId="1847623090">
    <w:abstractNumId w:val="5"/>
  </w:num>
  <w:num w:numId="8" w16cid:durableId="159883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32"/>
    <w:rsid w:val="00011903"/>
    <w:rsid w:val="00017EDA"/>
    <w:rsid w:val="000302CD"/>
    <w:rsid w:val="000376DA"/>
    <w:rsid w:val="00070B8D"/>
    <w:rsid w:val="0009389B"/>
    <w:rsid w:val="000E2914"/>
    <w:rsid w:val="001A353B"/>
    <w:rsid w:val="002044E9"/>
    <w:rsid w:val="00223E0D"/>
    <w:rsid w:val="00236196"/>
    <w:rsid w:val="002A75E2"/>
    <w:rsid w:val="002B17BA"/>
    <w:rsid w:val="002B331B"/>
    <w:rsid w:val="002D09EE"/>
    <w:rsid w:val="002E3ED3"/>
    <w:rsid w:val="00306832"/>
    <w:rsid w:val="0036673D"/>
    <w:rsid w:val="003922DE"/>
    <w:rsid w:val="003A4195"/>
    <w:rsid w:val="003C45AA"/>
    <w:rsid w:val="003D01E4"/>
    <w:rsid w:val="00400136"/>
    <w:rsid w:val="004169E0"/>
    <w:rsid w:val="004526F9"/>
    <w:rsid w:val="004A4EF6"/>
    <w:rsid w:val="004C1A90"/>
    <w:rsid w:val="00570345"/>
    <w:rsid w:val="00574450"/>
    <w:rsid w:val="005C18FC"/>
    <w:rsid w:val="005C68DC"/>
    <w:rsid w:val="005E3D10"/>
    <w:rsid w:val="005E61BD"/>
    <w:rsid w:val="00607981"/>
    <w:rsid w:val="00626D07"/>
    <w:rsid w:val="006369C3"/>
    <w:rsid w:val="00650956"/>
    <w:rsid w:val="00696D1D"/>
    <w:rsid w:val="006A3A55"/>
    <w:rsid w:val="006B02C8"/>
    <w:rsid w:val="00715C9E"/>
    <w:rsid w:val="007A4DBC"/>
    <w:rsid w:val="007D6FA8"/>
    <w:rsid w:val="00814BA1"/>
    <w:rsid w:val="00882640"/>
    <w:rsid w:val="008953A7"/>
    <w:rsid w:val="00896E5E"/>
    <w:rsid w:val="008A3027"/>
    <w:rsid w:val="008A5C78"/>
    <w:rsid w:val="008D11A4"/>
    <w:rsid w:val="008D6841"/>
    <w:rsid w:val="009545A7"/>
    <w:rsid w:val="00956462"/>
    <w:rsid w:val="00972DDB"/>
    <w:rsid w:val="009747C4"/>
    <w:rsid w:val="009F1855"/>
    <w:rsid w:val="00A364ED"/>
    <w:rsid w:val="00A52832"/>
    <w:rsid w:val="00A57036"/>
    <w:rsid w:val="00A60258"/>
    <w:rsid w:val="00AC07F7"/>
    <w:rsid w:val="00AC5DAC"/>
    <w:rsid w:val="00B07D72"/>
    <w:rsid w:val="00B1238C"/>
    <w:rsid w:val="00C409F0"/>
    <w:rsid w:val="00C500F1"/>
    <w:rsid w:val="00C77B4D"/>
    <w:rsid w:val="00CB00F1"/>
    <w:rsid w:val="00D007A6"/>
    <w:rsid w:val="00D4259A"/>
    <w:rsid w:val="00D445F6"/>
    <w:rsid w:val="00DA1277"/>
    <w:rsid w:val="00DE6C55"/>
    <w:rsid w:val="00DF6218"/>
    <w:rsid w:val="00E43D36"/>
    <w:rsid w:val="00E8157E"/>
    <w:rsid w:val="00E840CB"/>
    <w:rsid w:val="00E8536B"/>
    <w:rsid w:val="00EC4D0F"/>
    <w:rsid w:val="00F01A40"/>
    <w:rsid w:val="00F436BD"/>
    <w:rsid w:val="00F52FC8"/>
    <w:rsid w:val="00F63D74"/>
    <w:rsid w:val="00F66DF0"/>
    <w:rsid w:val="00F80D1F"/>
    <w:rsid w:val="00F848E7"/>
    <w:rsid w:val="00F97E5B"/>
    <w:rsid w:val="00FA2CE6"/>
    <w:rsid w:val="00FA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A19A4"/>
  <w15:chartTrackingRefBased/>
  <w15:docId w15:val="{236F4B60-3F46-4AF1-AABE-4F87CEF1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32"/>
  </w:style>
  <w:style w:type="paragraph" w:styleId="Heading1">
    <w:name w:val="heading 1"/>
    <w:basedOn w:val="Normal"/>
    <w:next w:val="Normal"/>
    <w:link w:val="Heading1Char"/>
    <w:uiPriority w:val="9"/>
    <w:qFormat/>
    <w:rsid w:val="003068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747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47C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8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747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747C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E2914"/>
    <w:pPr>
      <w:spacing w:after="160" w:line="259" w:lineRule="auto"/>
      <w:ind w:left="720"/>
      <w:contextualSpacing/>
    </w:pPr>
  </w:style>
  <w:style w:type="character" w:styleId="Hyperlink">
    <w:name w:val="Hyperlink"/>
    <w:basedOn w:val="DefaultParagraphFont"/>
    <w:uiPriority w:val="99"/>
    <w:unhideWhenUsed/>
    <w:rsid w:val="00B07D72"/>
    <w:rPr>
      <w:color w:val="0563C1" w:themeColor="hyperlink"/>
      <w:u w:val="single"/>
    </w:rPr>
  </w:style>
  <w:style w:type="character" w:styleId="UnresolvedMention">
    <w:name w:val="Unresolved Mention"/>
    <w:basedOn w:val="DefaultParagraphFont"/>
    <w:uiPriority w:val="99"/>
    <w:semiHidden/>
    <w:unhideWhenUsed/>
    <w:rsid w:val="00B0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nsteinmed.edu/centers/ictr/resources-c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steinmed.zoom.us/j/96403655408" TargetMode="External"/><Relationship Id="rId5" Type="http://schemas.openxmlformats.org/officeDocument/2006/relationships/hyperlink" Target="https://einsteinmed.edu/centers/ictr/biostatistics-epidemiology-research-design-core/berd-hou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612</Words>
  <Characters>4240</Characters>
  <Application>Microsoft Office Word</Application>
  <DocSecurity>0</DocSecurity>
  <Lines>84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Pelowski</dc:creator>
  <cp:keywords/>
  <dc:description/>
  <cp:lastModifiedBy>Xiaonan Xue</cp:lastModifiedBy>
  <cp:revision>67</cp:revision>
  <dcterms:created xsi:type="dcterms:W3CDTF">2026-02-04T16:59:00Z</dcterms:created>
  <dcterms:modified xsi:type="dcterms:W3CDTF">2026-03-26T18:39:00Z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718d72d59a5056986f2aaae8fdc95b9d0a1d46fe4afa496f8895353864b37cfa</vt:lpwstr>
  </property>
</Properties>
</file>