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106D3" w14:textId="77777777" w:rsidR="00EB26F4" w:rsidRPr="00D978FA" w:rsidRDefault="00EB26F4" w:rsidP="00EB26F4">
      <w:pPr>
        <w:pStyle w:val="Heading1"/>
        <w:rPr>
          <w:b/>
        </w:rPr>
      </w:pPr>
      <w:bookmarkStart w:id="0" w:name="_Toc424126850"/>
      <w:r w:rsidRPr="00D978FA">
        <w:rPr>
          <w:b/>
        </w:rPr>
        <w:t>Pluripotent Stem Cell Core Facilit</w:t>
      </w:r>
      <w:r>
        <w:rPr>
          <w:b/>
        </w:rPr>
        <w:t>y</w:t>
      </w:r>
      <w:bookmarkEnd w:id="0"/>
      <w:r w:rsidRPr="00D978FA">
        <w:rPr>
          <w:b/>
        </w:rPr>
        <w:t xml:space="preserve"> </w:t>
      </w:r>
    </w:p>
    <w:p w14:paraId="686FBE77" w14:textId="77777777" w:rsidR="00EB26F4" w:rsidRDefault="00EB26F4" w:rsidP="00EB26F4">
      <w:pPr>
        <w:rPr>
          <w:b/>
        </w:rPr>
      </w:pPr>
    </w:p>
    <w:p w14:paraId="21EAD810" w14:textId="77777777" w:rsidR="00EB26F4" w:rsidRPr="00D978FA" w:rsidRDefault="00EB26F4" w:rsidP="00EB26F4">
      <w:pPr>
        <w:rPr>
          <w:b/>
        </w:rPr>
      </w:pPr>
      <w:r w:rsidRPr="00D978FA">
        <w:rPr>
          <w:b/>
        </w:rPr>
        <w:t>Director</w:t>
      </w:r>
      <w:r>
        <w:rPr>
          <w:b/>
        </w:rPr>
        <w:t>: Eric Bouhassira</w:t>
      </w:r>
    </w:p>
    <w:p w14:paraId="496FA8D1" w14:textId="77777777" w:rsidR="00EB26F4" w:rsidRDefault="00EB26F4" w:rsidP="00EB26F4">
      <w:pPr>
        <w:rPr>
          <w:b/>
        </w:rPr>
      </w:pPr>
    </w:p>
    <w:p w14:paraId="35DE1432" w14:textId="11D378DA" w:rsidR="00D60949" w:rsidRDefault="00EB26F4" w:rsidP="00EB26F4">
      <w:r w:rsidRPr="00D978FA">
        <w:t>This facility occupies approximately 600 square-feet on the 9th floor of the Ullman Building and is equipped with 6 incubators</w:t>
      </w:r>
      <w:r w:rsidR="00D60949">
        <w:t xml:space="preserve"> and </w:t>
      </w:r>
      <w:r w:rsidRPr="00D978FA">
        <w:t xml:space="preserve">a BSL2 room for virus production.  The </w:t>
      </w:r>
      <w:r w:rsidR="00D60949">
        <w:t xml:space="preserve">facility </w:t>
      </w:r>
      <w:r w:rsidR="00414CDA">
        <w:t xml:space="preserve">has been providing </w:t>
      </w:r>
      <w:r w:rsidR="00D60949">
        <w:t xml:space="preserve">a number of services to the Einstein community </w:t>
      </w:r>
      <w:r w:rsidR="00414CDA">
        <w:t xml:space="preserve">for over 15 years. </w:t>
      </w:r>
      <w:r w:rsidR="00894E50">
        <w:t>During that time t</w:t>
      </w:r>
      <w:r w:rsidR="00414CDA">
        <w:t xml:space="preserve">he facility has </w:t>
      </w:r>
      <w:r w:rsidR="00894E50">
        <w:t xml:space="preserve">served more than 40 labs, </w:t>
      </w:r>
      <w:r w:rsidR="00414CDA">
        <w:t>generated</w:t>
      </w:r>
      <w:r w:rsidR="00894E50">
        <w:t xml:space="preserve"> over</w:t>
      </w:r>
      <w:r w:rsidR="00414CDA">
        <w:t xml:space="preserve"> </w:t>
      </w:r>
      <w:r w:rsidR="00894E50">
        <w:t>3</w:t>
      </w:r>
      <w:r w:rsidR="00414CDA">
        <w:t xml:space="preserve">0 lines of IPSCs and created over 30 CRSPR-engineered </w:t>
      </w:r>
      <w:r w:rsidR="00894E50">
        <w:t>mutants</w:t>
      </w:r>
      <w:r w:rsidR="00414CDA">
        <w:t xml:space="preserve">. </w:t>
      </w:r>
      <w:r w:rsidR="00894E50">
        <w:t xml:space="preserve"> The major services provided by the facility are:</w:t>
      </w:r>
    </w:p>
    <w:p w14:paraId="2115F5E2" w14:textId="7FD919A0" w:rsidR="00D60949" w:rsidRDefault="00414CDA" w:rsidP="00EB26F4">
      <w:r>
        <w:t xml:space="preserve"> </w:t>
      </w:r>
    </w:p>
    <w:p w14:paraId="7EE02341" w14:textId="29CC909C" w:rsidR="00D60949" w:rsidRDefault="00D60949" w:rsidP="00D60949">
      <w:pPr>
        <w:pStyle w:val="ListParagraph"/>
        <w:numPr>
          <w:ilvl w:val="0"/>
          <w:numId w:val="1"/>
        </w:numPr>
      </w:pPr>
      <w:r w:rsidRPr="00414CDA">
        <w:rPr>
          <w:b/>
          <w:bCs/>
        </w:rPr>
        <w:t>iPSC production:</w:t>
      </w:r>
      <w:r>
        <w:t xml:space="preserve"> The core facility reprograms peripheral blood cells (generally CD34+CD38- HSPCs) or fibroblasts using the Sendai virus approach and characterize the resulting transgene-free iPSC lines by flow cytometry, an embryoid body assay</w:t>
      </w:r>
      <w:r w:rsidR="00894E50">
        <w:t>,</w:t>
      </w:r>
      <w:r>
        <w:t xml:space="preserve"> and </w:t>
      </w:r>
      <w:r w:rsidR="00894E50">
        <w:t xml:space="preserve">by </w:t>
      </w:r>
      <w:r>
        <w:t xml:space="preserve">PCR to demonstrate the </w:t>
      </w:r>
      <w:r w:rsidR="00894E50">
        <w:t>l</w:t>
      </w:r>
      <w:r>
        <w:t xml:space="preserve">ack of any residual </w:t>
      </w:r>
      <w:proofErr w:type="gramStart"/>
      <w:r>
        <w:t>transgene</w:t>
      </w:r>
      <w:proofErr w:type="gramEnd"/>
    </w:p>
    <w:p w14:paraId="17528BC8" w14:textId="486A4DF1" w:rsidR="00D60949" w:rsidRDefault="00D60949" w:rsidP="00D60949">
      <w:pPr>
        <w:pStyle w:val="ListParagraph"/>
        <w:numPr>
          <w:ilvl w:val="0"/>
          <w:numId w:val="1"/>
        </w:numPr>
      </w:pPr>
      <w:r w:rsidRPr="00414CDA">
        <w:rPr>
          <w:b/>
          <w:bCs/>
        </w:rPr>
        <w:t>Gene editing, knock-in and knock-out</w:t>
      </w:r>
      <w:r>
        <w:t>: The core facility provides full service CRSPR/Cas9 based genetic engineering services. The facility designs the sgRNA</w:t>
      </w:r>
      <w:r w:rsidR="00894E50">
        <w:t xml:space="preserve"> and the donor construct</w:t>
      </w:r>
      <w:r>
        <w:t>, performs the transfections and screens the clones.</w:t>
      </w:r>
    </w:p>
    <w:p w14:paraId="3818CE1A" w14:textId="2FB99775" w:rsidR="00414CDA" w:rsidRDefault="00D60949" w:rsidP="00EB26F4">
      <w:pPr>
        <w:pStyle w:val="ListParagraph"/>
        <w:numPr>
          <w:ilvl w:val="0"/>
          <w:numId w:val="1"/>
        </w:numPr>
      </w:pPr>
      <w:r w:rsidRPr="00414CDA">
        <w:rPr>
          <w:b/>
          <w:bCs/>
        </w:rPr>
        <w:t>Primary tissue processing:</w:t>
      </w:r>
      <w:r>
        <w:t xml:space="preserve"> </w:t>
      </w:r>
      <w:r w:rsidR="00414CDA">
        <w:t>the core f</w:t>
      </w:r>
      <w:r>
        <w:t xml:space="preserve">acility isolates </w:t>
      </w:r>
      <w:r w:rsidR="00414CDA">
        <w:t>and make</w:t>
      </w:r>
      <w:r w:rsidR="00414CDA">
        <w:t>s</w:t>
      </w:r>
      <w:r w:rsidR="00414CDA">
        <w:t xml:space="preserve"> frozen stock</w:t>
      </w:r>
      <w:r w:rsidR="00414CDA">
        <w:t>s</w:t>
      </w:r>
      <w:r w:rsidR="00414CDA">
        <w:t xml:space="preserve"> </w:t>
      </w:r>
      <w:r w:rsidR="00414CDA">
        <w:t xml:space="preserve">of </w:t>
      </w:r>
      <w:r>
        <w:t xml:space="preserve">mononuclear cells </w:t>
      </w:r>
      <w:r w:rsidR="00414CDA">
        <w:t xml:space="preserve">from </w:t>
      </w:r>
      <w:r>
        <w:t xml:space="preserve">peripheral blood </w:t>
      </w:r>
      <w:r w:rsidR="00414CDA">
        <w:t xml:space="preserve">and </w:t>
      </w:r>
      <w:r>
        <w:t xml:space="preserve">fibroblasts from skin biopsy. </w:t>
      </w:r>
    </w:p>
    <w:p w14:paraId="06F61904" w14:textId="313CF3C3" w:rsidR="00414CDA" w:rsidRPr="00414CDA" w:rsidRDefault="00414CDA" w:rsidP="00EB26F4">
      <w:pPr>
        <w:pStyle w:val="ListParagraph"/>
        <w:numPr>
          <w:ilvl w:val="0"/>
          <w:numId w:val="1"/>
        </w:numPr>
        <w:rPr>
          <w:b/>
          <w:bCs/>
        </w:rPr>
      </w:pPr>
      <w:r w:rsidRPr="00414CDA">
        <w:rPr>
          <w:b/>
          <w:bCs/>
        </w:rPr>
        <w:t>Hematopoietic stem and progenitor cells</w:t>
      </w:r>
      <w:r>
        <w:rPr>
          <w:b/>
          <w:bCs/>
        </w:rPr>
        <w:t xml:space="preserve"> (HSPCs): </w:t>
      </w:r>
      <w:r>
        <w:t>t</w:t>
      </w:r>
      <w:r w:rsidRPr="00414CDA">
        <w:t>he</w:t>
      </w:r>
      <w:r>
        <w:t xml:space="preserve"> core facility differentiate</w:t>
      </w:r>
      <w:r w:rsidR="00894E50">
        <w:t>s</w:t>
      </w:r>
      <w:r>
        <w:t xml:space="preserve"> ES or iPSCs lines into HSPCs using a highly efficient protocol developed in house.</w:t>
      </w:r>
    </w:p>
    <w:p w14:paraId="7270A38B" w14:textId="0A60582F" w:rsidR="00414CDA" w:rsidRPr="00414CDA" w:rsidRDefault="00414CDA" w:rsidP="00EB26F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Microglia</w:t>
      </w:r>
      <w:r>
        <w:rPr>
          <w:b/>
          <w:bCs/>
        </w:rPr>
        <w:t xml:space="preserve">: </w:t>
      </w:r>
      <w:r>
        <w:t>t</w:t>
      </w:r>
      <w:r w:rsidRPr="00414CDA">
        <w:t>he</w:t>
      </w:r>
      <w:r>
        <w:t xml:space="preserve"> core facility differentiate</w:t>
      </w:r>
      <w:r>
        <w:t>s</w:t>
      </w:r>
      <w:r>
        <w:t xml:space="preserve"> ES or iPSCs lines into </w:t>
      </w:r>
      <w:r>
        <w:t>microglia</w:t>
      </w:r>
      <w:r>
        <w:t xml:space="preserve"> using a highly efficient protocol developed in</w:t>
      </w:r>
      <w:r>
        <w:t xml:space="preserve"> house.</w:t>
      </w:r>
    </w:p>
    <w:p w14:paraId="4741803B" w14:textId="3531CBCC" w:rsidR="00414CDA" w:rsidRPr="00414CDA" w:rsidRDefault="00414CDA" w:rsidP="00414CDA">
      <w:pPr>
        <w:pStyle w:val="ListParagraph"/>
        <w:numPr>
          <w:ilvl w:val="0"/>
          <w:numId w:val="1"/>
        </w:numPr>
      </w:pPr>
      <w:r w:rsidRPr="00414CDA">
        <w:rPr>
          <w:b/>
          <w:bCs/>
        </w:rPr>
        <w:t>Plates of pluripotent cells:</w:t>
      </w:r>
      <w:r>
        <w:t xml:space="preserve"> the c</w:t>
      </w:r>
      <w:r w:rsidRPr="00D978FA">
        <w:t xml:space="preserve">ore </w:t>
      </w:r>
      <w:r>
        <w:t xml:space="preserve">facility </w:t>
      </w:r>
      <w:r w:rsidRPr="00D978FA">
        <w:t xml:space="preserve">provides plates of </w:t>
      </w:r>
      <w:proofErr w:type="spellStart"/>
      <w:r w:rsidRPr="00D978FA">
        <w:t>hESCs</w:t>
      </w:r>
      <w:proofErr w:type="spellEnd"/>
      <w:r w:rsidRPr="00D978FA">
        <w:t xml:space="preserve"> or iPS</w:t>
      </w:r>
      <w:r w:rsidR="00894E50">
        <w:t>C</w:t>
      </w:r>
      <w:r w:rsidRPr="00D978FA">
        <w:t>s on a fee for service basis.  The facility has stocks of human H1 and H9 ES cell lines as well as a number of transgene-free control iPS</w:t>
      </w:r>
      <w:r w:rsidR="00894E50">
        <w:t>C</w:t>
      </w:r>
      <w:r w:rsidRPr="00D978FA">
        <w:t xml:space="preserve"> lines. </w:t>
      </w:r>
    </w:p>
    <w:p w14:paraId="3046869E" w14:textId="126E8FB7" w:rsidR="00414CDA" w:rsidRDefault="00414CDA" w:rsidP="00EB26F4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Pluripotent stem cells reagents: </w:t>
      </w:r>
      <w:r>
        <w:t>Pluripotent stem cells are grow</w:t>
      </w:r>
      <w:r w:rsidR="00894E50">
        <w:t xml:space="preserve">n in </w:t>
      </w:r>
      <w:r w:rsidRPr="00414CDA">
        <w:t xml:space="preserve">the facility using a feeder-free method on vitronectin </w:t>
      </w:r>
      <w:r w:rsidR="00894E50">
        <w:t xml:space="preserve">using </w:t>
      </w:r>
      <w:r w:rsidRPr="00414CDA">
        <w:t xml:space="preserve">the E8/EDTA approach developed by the Thompson lab. </w:t>
      </w:r>
      <w:r>
        <w:t xml:space="preserve">Tested </w:t>
      </w:r>
      <w:r w:rsidRPr="00414CDA">
        <w:t>reagent</w:t>
      </w:r>
      <w:r>
        <w:t>s and culture media necessary to grow pluripotent cells are available from the facility.</w:t>
      </w:r>
    </w:p>
    <w:p w14:paraId="062B053C" w14:textId="4576A47C" w:rsidR="00D60949" w:rsidRPr="00414CDA" w:rsidRDefault="00414CDA" w:rsidP="00EB26F4">
      <w:pPr>
        <w:pStyle w:val="ListParagraph"/>
        <w:numPr>
          <w:ilvl w:val="0"/>
          <w:numId w:val="1"/>
        </w:numPr>
      </w:pPr>
      <w:r>
        <w:rPr>
          <w:b/>
          <w:bCs/>
        </w:rPr>
        <w:t>Training:</w:t>
      </w:r>
      <w:r>
        <w:t xml:space="preserve"> Students and post-docs can be trained </w:t>
      </w:r>
      <w:r w:rsidR="00894E50">
        <w:t>to perform</w:t>
      </w:r>
      <w:r>
        <w:t xml:space="preserve"> any of the services provided by the facility.</w:t>
      </w:r>
    </w:p>
    <w:p w14:paraId="20179EE1" w14:textId="3B747CE1" w:rsidR="002A75E2" w:rsidRPr="00414CDA" w:rsidRDefault="002A75E2" w:rsidP="00EB26F4"/>
    <w:sectPr w:rsidR="002A75E2" w:rsidRPr="00414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D4794"/>
    <w:multiLevelType w:val="hybridMultilevel"/>
    <w:tmpl w:val="5F0013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16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6F4"/>
    <w:rsid w:val="002A75E2"/>
    <w:rsid w:val="00414CDA"/>
    <w:rsid w:val="00894E50"/>
    <w:rsid w:val="00D60949"/>
    <w:rsid w:val="00EB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FA8BC"/>
  <w15:chartTrackingRefBased/>
  <w15:docId w15:val="{782FEACA-C7EA-41EB-A0FF-F443E4EC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6F4"/>
  </w:style>
  <w:style w:type="paragraph" w:styleId="Heading1">
    <w:name w:val="heading 1"/>
    <w:basedOn w:val="Normal"/>
    <w:next w:val="Normal"/>
    <w:link w:val="Heading1Char"/>
    <w:uiPriority w:val="9"/>
    <w:qFormat/>
    <w:rsid w:val="00EB26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6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60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Pelowski</dc:creator>
  <cp:keywords/>
  <dc:description/>
  <cp:lastModifiedBy>Eric Bouhassira</cp:lastModifiedBy>
  <cp:revision>2</cp:revision>
  <dcterms:created xsi:type="dcterms:W3CDTF">2023-08-16T16:28:00Z</dcterms:created>
  <dcterms:modified xsi:type="dcterms:W3CDTF">2023-08-16T16:28:00Z</dcterms:modified>
</cp:coreProperties>
</file>