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BA7C5" w14:textId="77777777" w:rsidR="009F4502" w:rsidRPr="000404E1" w:rsidRDefault="009F4502" w:rsidP="009F4502">
      <w:pPr>
        <w:spacing w:after="0" w:line="240" w:lineRule="auto"/>
        <w:jc w:val="center"/>
        <w:rPr>
          <w:b/>
        </w:rPr>
      </w:pPr>
      <w:r w:rsidRPr="000404E1">
        <w:rPr>
          <w:b/>
        </w:rPr>
        <w:t>New Key Information Section FAQ</w:t>
      </w:r>
    </w:p>
    <w:p w14:paraId="56A01B7D" w14:textId="77777777" w:rsidR="009F4502" w:rsidRDefault="009F4502" w:rsidP="00DC7A6E">
      <w:pPr>
        <w:spacing w:after="0" w:line="240" w:lineRule="auto"/>
      </w:pPr>
    </w:p>
    <w:p w14:paraId="574B6BF7" w14:textId="77777777" w:rsidR="009F4502" w:rsidRPr="009F4502" w:rsidRDefault="002F3EE2" w:rsidP="009F4502">
      <w:pPr>
        <w:spacing w:after="0" w:line="240" w:lineRule="auto"/>
        <w:rPr>
          <w:b/>
        </w:rPr>
      </w:pPr>
      <w:r>
        <w:rPr>
          <w:b/>
        </w:rPr>
        <w:t xml:space="preserve">Tell me about the new Key Information </w:t>
      </w:r>
      <w:r w:rsidR="004A6D40">
        <w:rPr>
          <w:b/>
        </w:rPr>
        <w:t>s</w:t>
      </w:r>
      <w:r>
        <w:rPr>
          <w:b/>
        </w:rPr>
        <w:t>ection of the Consent Document:</w:t>
      </w:r>
    </w:p>
    <w:p w14:paraId="0379CF9B" w14:textId="57A9E2D1" w:rsidR="005F7C3A" w:rsidRDefault="002F3EE2" w:rsidP="005F7C3A">
      <w:pPr>
        <w:spacing w:after="0" w:line="240" w:lineRule="auto"/>
      </w:pPr>
      <w:r>
        <w:t>It is a new regulatory requirement</w:t>
      </w:r>
      <w:r w:rsidR="003D61B8">
        <w:t xml:space="preserve"> under the </w:t>
      </w:r>
      <w:hyperlink r:id="rId7" w:history="1">
        <w:r w:rsidR="003D61B8" w:rsidRPr="00CA627F">
          <w:rPr>
            <w:rStyle w:val="Hyperlink"/>
          </w:rPr>
          <w:t>Revised Common Rule</w:t>
        </w:r>
      </w:hyperlink>
      <w:r>
        <w:t xml:space="preserve"> that potential subjects be first presented with, “a concise and focused presentation of the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 </w:t>
      </w:r>
      <w:r w:rsidR="005F7C3A">
        <w:t xml:space="preserve">Sample Key Information sections are available </w:t>
      </w:r>
      <w:hyperlink r:id="rId8" w:anchor="key-info" w:history="1">
        <w:r w:rsidR="005F7C3A" w:rsidRPr="00CA627F">
          <w:rPr>
            <w:rStyle w:val="Hyperlink"/>
          </w:rPr>
          <w:t>here</w:t>
        </w:r>
      </w:hyperlink>
      <w:r w:rsidR="005F7C3A">
        <w:t>.</w:t>
      </w:r>
      <w:r w:rsidR="00997AEC">
        <w:t xml:space="preserve"> The section is also integrated into our Full Board (Greater than Minimal Risk) and Expedited (Minimal Risk) consent templates.</w:t>
      </w:r>
    </w:p>
    <w:p w14:paraId="731E1DDC" w14:textId="77777777" w:rsidR="002F3EE2" w:rsidRDefault="002F3EE2" w:rsidP="002F3EE2">
      <w:pPr>
        <w:spacing w:after="0" w:line="240" w:lineRule="auto"/>
      </w:pPr>
    </w:p>
    <w:p w14:paraId="656C75BC" w14:textId="77777777" w:rsidR="004A6D40" w:rsidRPr="009F4502" w:rsidRDefault="004A6D40" w:rsidP="004A6D40">
      <w:pPr>
        <w:spacing w:after="0" w:line="240" w:lineRule="auto"/>
        <w:rPr>
          <w:b/>
        </w:rPr>
      </w:pPr>
      <w:r w:rsidRPr="009F4502">
        <w:rPr>
          <w:b/>
        </w:rPr>
        <w:t>Do I have to begin a consent document and presentation with a concise summary of Key Information?</w:t>
      </w:r>
    </w:p>
    <w:p w14:paraId="0CED8E08" w14:textId="20069881" w:rsidR="004A6D40" w:rsidRDefault="004A6D40" w:rsidP="002F3EE2">
      <w:pPr>
        <w:spacing w:after="0" w:line="240" w:lineRule="auto"/>
      </w:pPr>
      <w:r w:rsidRPr="004A6D40">
        <w:t xml:space="preserve">Full Board and Expedited studies approved after 1/20/2019 are required to include a Key Information Section (unless your </w:t>
      </w:r>
      <w:r w:rsidR="00623D96">
        <w:t xml:space="preserve">study is MINIMAL RISK (expedited) and your </w:t>
      </w:r>
      <w:r w:rsidRPr="004A6D40">
        <w:t>consent form is five pages or shorter (including the Signature blocks)).</w:t>
      </w:r>
      <w:r w:rsidR="00623D96">
        <w:rPr>
          <w:rStyle w:val="FootnoteReference"/>
        </w:rPr>
        <w:footnoteReference w:id="1"/>
      </w:r>
      <w:r w:rsidRPr="004A6D40">
        <w:t xml:space="preserve">  The Key Information Section is required for all studies submitted after 12/15/2018 for Full Board</w:t>
      </w:r>
      <w:r>
        <w:t xml:space="preserve"> review</w:t>
      </w:r>
      <w:r w:rsidRPr="004A6D40">
        <w:t xml:space="preserve"> and after 12/20/2018 for Expedited</w:t>
      </w:r>
      <w:r>
        <w:t xml:space="preserve"> review. </w:t>
      </w:r>
    </w:p>
    <w:p w14:paraId="106E8F7E" w14:textId="77777777" w:rsidR="004A6D40" w:rsidRDefault="004A6D40" w:rsidP="002F3EE2">
      <w:pPr>
        <w:spacing w:after="0" w:line="240" w:lineRule="auto"/>
      </w:pPr>
    </w:p>
    <w:p w14:paraId="7C838C4B" w14:textId="77777777" w:rsidR="00CA5698" w:rsidRPr="00CA5698" w:rsidRDefault="00CA5698" w:rsidP="002F3EE2">
      <w:pPr>
        <w:spacing w:after="0" w:line="240" w:lineRule="auto"/>
        <w:rPr>
          <w:b/>
        </w:rPr>
      </w:pPr>
      <w:r>
        <w:rPr>
          <w:b/>
        </w:rPr>
        <w:t>Is this required for all consent documents?</w:t>
      </w:r>
    </w:p>
    <w:p w14:paraId="5DAA09F0" w14:textId="2867684B" w:rsidR="00CA5698" w:rsidRDefault="00CA5698" w:rsidP="002F3EE2">
      <w:pPr>
        <w:spacing w:after="0" w:line="240" w:lineRule="auto"/>
      </w:pPr>
      <w:r>
        <w:t>No. If</w:t>
      </w:r>
      <w:r w:rsidRPr="004A6D40">
        <w:t xml:space="preserve"> </w:t>
      </w:r>
      <w:r w:rsidR="00623D96" w:rsidRPr="004A6D40">
        <w:t xml:space="preserve">your </w:t>
      </w:r>
      <w:r w:rsidR="00623D96">
        <w:t>study is MINIMAL RISK (expedited) and</w:t>
      </w:r>
      <w:r w:rsidR="00623D96" w:rsidRPr="004A6D40">
        <w:t xml:space="preserve"> </w:t>
      </w:r>
      <w:r w:rsidRPr="004A6D40">
        <w:t>your consent form is five pages or shorter (including the Signature blocks)</w:t>
      </w:r>
      <w:r>
        <w:t xml:space="preserve"> the new Key Information section is not required.</w:t>
      </w:r>
    </w:p>
    <w:p w14:paraId="5F4C1D38" w14:textId="77777777" w:rsidR="00CA5698" w:rsidRDefault="00CA5698" w:rsidP="002F3EE2">
      <w:pPr>
        <w:spacing w:after="0" w:line="240" w:lineRule="auto"/>
      </w:pPr>
    </w:p>
    <w:p w14:paraId="0609CFCE" w14:textId="77777777" w:rsidR="004A6D40" w:rsidRDefault="004A6D40" w:rsidP="002F3EE2">
      <w:pPr>
        <w:spacing w:after="0" w:line="240" w:lineRule="auto"/>
      </w:pPr>
      <w:r>
        <w:t>If your study</w:t>
      </w:r>
      <w:r w:rsidR="00CA5698">
        <w:t xml:space="preserve"> is under one of the six Exempt Categories, the new Key Information section is not required.</w:t>
      </w:r>
    </w:p>
    <w:p w14:paraId="4175B8E0" w14:textId="77777777" w:rsidR="004A6D40" w:rsidRDefault="004A6D40" w:rsidP="002F3EE2">
      <w:pPr>
        <w:spacing w:after="0" w:line="240" w:lineRule="auto"/>
      </w:pPr>
    </w:p>
    <w:p w14:paraId="5C423533" w14:textId="77777777" w:rsidR="004A6D40" w:rsidRPr="009F4502" w:rsidRDefault="004A6D40" w:rsidP="004A6D40">
      <w:pPr>
        <w:spacing w:after="0" w:line="240" w:lineRule="auto"/>
        <w:rPr>
          <w:b/>
        </w:rPr>
      </w:pPr>
      <w:r w:rsidRPr="009F4502">
        <w:rPr>
          <w:b/>
        </w:rPr>
        <w:t xml:space="preserve">When does the new </w:t>
      </w:r>
      <w:r>
        <w:rPr>
          <w:b/>
        </w:rPr>
        <w:t>requirement</w:t>
      </w:r>
      <w:r w:rsidRPr="009F4502">
        <w:rPr>
          <w:b/>
        </w:rPr>
        <w:t xml:space="preserve"> go into effect?</w:t>
      </w:r>
    </w:p>
    <w:p w14:paraId="4257ABDC" w14:textId="32A21072" w:rsidR="00745913" w:rsidRDefault="00CA5698" w:rsidP="0066353B">
      <w:r>
        <w:t>The new section is required for all studies approved by Full Board or Expedited review after 1/20/2019.</w:t>
      </w:r>
      <w:r w:rsidR="00745913">
        <w:t xml:space="preserve"> Studies that received Full Board review prior to 1/20/2019, but did not receive final IRB approval until after 1/20/2019 are also subject to this requirement. </w:t>
      </w:r>
      <w:r w:rsidR="0066353B">
        <w:t xml:space="preserve"> </w:t>
      </w:r>
    </w:p>
    <w:p w14:paraId="72FFDED5" w14:textId="0A498A9F" w:rsidR="004A6D40" w:rsidRDefault="0066353B" w:rsidP="0066353B">
      <w:r>
        <w:t>The Key Information Section is required for all studies submitted after 12/15/2018 for Full Board review and after 12/20/2018 for Expedited review.</w:t>
      </w:r>
    </w:p>
    <w:p w14:paraId="7991EDE7" w14:textId="77777777" w:rsidR="003D61B8" w:rsidRDefault="003D61B8" w:rsidP="002F3EE2">
      <w:pPr>
        <w:spacing w:after="0" w:line="240" w:lineRule="auto"/>
      </w:pPr>
      <w:r>
        <w:rPr>
          <w:b/>
        </w:rPr>
        <w:t>Do I need to revise my existing IRB approved consent documents?</w:t>
      </w:r>
    </w:p>
    <w:p w14:paraId="6E60BD56" w14:textId="77777777" w:rsidR="003D61B8" w:rsidRPr="003D61B8" w:rsidRDefault="003D61B8" w:rsidP="002F3EE2">
      <w:pPr>
        <w:spacing w:after="0" w:line="240" w:lineRule="auto"/>
      </w:pPr>
      <w:r>
        <w:t>No. Any study that received final IRB approval prior to 1/21/2019 will not need to amend its consent documents to meet this requirement.</w:t>
      </w:r>
    </w:p>
    <w:p w14:paraId="104C875A" w14:textId="77777777" w:rsidR="003D61B8" w:rsidRDefault="003D61B8" w:rsidP="002F3EE2">
      <w:pPr>
        <w:spacing w:after="0" w:line="240" w:lineRule="auto"/>
        <w:rPr>
          <w:b/>
        </w:rPr>
      </w:pPr>
    </w:p>
    <w:p w14:paraId="62F14BF4" w14:textId="77777777" w:rsidR="002F3EE2" w:rsidRPr="002F3EE2" w:rsidRDefault="002F3EE2" w:rsidP="002F3EE2">
      <w:pPr>
        <w:spacing w:after="0" w:line="240" w:lineRule="auto"/>
        <w:rPr>
          <w:b/>
        </w:rPr>
      </w:pPr>
      <w:r>
        <w:rPr>
          <w:b/>
        </w:rPr>
        <w:t>Do you have any samples that I can review?</w:t>
      </w:r>
    </w:p>
    <w:p w14:paraId="5DFBBBB0" w14:textId="0F3933B5" w:rsidR="002F3EE2" w:rsidRDefault="002F3EE2" w:rsidP="002F3EE2">
      <w:pPr>
        <w:spacing w:after="0" w:line="240" w:lineRule="auto"/>
      </w:pPr>
      <w:r>
        <w:t xml:space="preserve">Sample Key Information sections are </w:t>
      </w:r>
      <w:r w:rsidR="00CA5698">
        <w:t xml:space="preserve">available </w:t>
      </w:r>
      <w:hyperlink r:id="rId9" w:anchor="key-info" w:history="1">
        <w:r w:rsidR="00CA5698" w:rsidRPr="00CA627F">
          <w:rPr>
            <w:rStyle w:val="Hyperlink"/>
          </w:rPr>
          <w:t>here</w:t>
        </w:r>
      </w:hyperlink>
      <w:r>
        <w:t>.</w:t>
      </w:r>
    </w:p>
    <w:p w14:paraId="1D5C25EF" w14:textId="77777777" w:rsidR="002F3EE2" w:rsidRDefault="002F3EE2" w:rsidP="009F4502">
      <w:pPr>
        <w:spacing w:after="0" w:line="240" w:lineRule="auto"/>
      </w:pPr>
    </w:p>
    <w:p w14:paraId="7327F0E0" w14:textId="309075CF" w:rsidR="00DC7A6E" w:rsidRPr="009F4502" w:rsidRDefault="00DC7A6E" w:rsidP="00DC7A6E">
      <w:pPr>
        <w:spacing w:after="0" w:line="240" w:lineRule="auto"/>
        <w:rPr>
          <w:b/>
        </w:rPr>
      </w:pPr>
      <w:r w:rsidRPr="009F4502">
        <w:rPr>
          <w:b/>
        </w:rPr>
        <w:t xml:space="preserve">Does the information provided in the </w:t>
      </w:r>
      <w:r w:rsidR="005414B7">
        <w:rPr>
          <w:b/>
        </w:rPr>
        <w:t>Key Information section</w:t>
      </w:r>
      <w:r w:rsidRPr="009F4502">
        <w:rPr>
          <w:b/>
        </w:rPr>
        <w:t xml:space="preserve"> have to be exactly what is in the </w:t>
      </w:r>
      <w:r w:rsidR="00425A1F">
        <w:rPr>
          <w:b/>
        </w:rPr>
        <w:t>Einstein</w:t>
      </w:r>
      <w:r w:rsidRPr="009F4502">
        <w:rPr>
          <w:b/>
        </w:rPr>
        <w:t xml:space="preserve"> template?</w:t>
      </w:r>
    </w:p>
    <w:p w14:paraId="5E50C446" w14:textId="77777777" w:rsidR="00DC7A6E" w:rsidRDefault="00DC7A6E" w:rsidP="00DC7A6E">
      <w:pPr>
        <w:spacing w:after="0" w:line="240" w:lineRule="auto"/>
      </w:pPr>
      <w:r>
        <w:t>Not verbatim. The intent of the rule is to consider what key information a potential subject would need</w:t>
      </w:r>
      <w:r w:rsidR="00992A98">
        <w:t xml:space="preserve"> </w:t>
      </w:r>
      <w:r>
        <w:t>to know up front.</w:t>
      </w:r>
      <w:r w:rsidR="00992A98">
        <w:t xml:space="preserve"> </w:t>
      </w:r>
      <w:r w:rsidRPr="00992A98">
        <w:rPr>
          <w:i/>
          <w:u w:val="single"/>
        </w:rPr>
        <w:t>It is the most important information that would influence a potential participant</w:t>
      </w:r>
      <w:r w:rsidR="00992A98" w:rsidRPr="00992A98">
        <w:rPr>
          <w:i/>
          <w:u w:val="single"/>
        </w:rPr>
        <w:t xml:space="preserve"> </w:t>
      </w:r>
      <w:r w:rsidRPr="00992A98">
        <w:rPr>
          <w:i/>
          <w:u w:val="single"/>
        </w:rPr>
        <w:t>to say “Yes” and the most important thing that would influence a</w:t>
      </w:r>
      <w:r w:rsidR="00992A98" w:rsidRPr="00992A98">
        <w:rPr>
          <w:i/>
          <w:u w:val="single"/>
        </w:rPr>
        <w:t xml:space="preserve"> </w:t>
      </w:r>
      <w:r w:rsidRPr="00992A98">
        <w:rPr>
          <w:i/>
          <w:u w:val="single"/>
        </w:rPr>
        <w:t>potential participant to say “No” to participation.</w:t>
      </w:r>
      <w:r w:rsidR="00992A98" w:rsidRPr="00992A98">
        <w:t xml:space="preserve"> </w:t>
      </w:r>
      <w:r>
        <w:t>This allows the individual to weigh the key pros and cons of volunteering early in the process.</w:t>
      </w:r>
    </w:p>
    <w:p w14:paraId="5B8697DB" w14:textId="77777777" w:rsidR="009F4502" w:rsidRDefault="009F4502" w:rsidP="00DC7A6E">
      <w:pPr>
        <w:spacing w:after="0" w:line="240" w:lineRule="auto"/>
      </w:pPr>
    </w:p>
    <w:p w14:paraId="557C9203" w14:textId="77777777" w:rsidR="00DC7A6E" w:rsidRPr="009F4502" w:rsidRDefault="00DC7A6E" w:rsidP="00DC7A6E">
      <w:pPr>
        <w:spacing w:after="0" w:line="240" w:lineRule="auto"/>
        <w:rPr>
          <w:b/>
        </w:rPr>
      </w:pPr>
      <w:r w:rsidRPr="009F4502">
        <w:rPr>
          <w:b/>
        </w:rPr>
        <w:t>Isn’t the reason someone would or wouldn’t participate always going to be a risk or benefit?</w:t>
      </w:r>
    </w:p>
    <w:p w14:paraId="26FA54AF" w14:textId="77777777" w:rsidR="00DC7A6E" w:rsidRDefault="00DC7A6E" w:rsidP="00DC7A6E">
      <w:pPr>
        <w:spacing w:after="0" w:line="240" w:lineRule="auto"/>
      </w:pPr>
      <w:r>
        <w:t>In some cases, it will, but it depends. The most significant deterrent could be a serious potential risk or a number of benign but unpleasant risks. In other cases, it may be merely inconvenience. The key reason to</w:t>
      </w:r>
      <w:r w:rsidR="00DB3C8E">
        <w:t xml:space="preserve"> </w:t>
      </w:r>
      <w:r>
        <w:t>participate could be a personal gain or to help advance science. A proven alternative treatment may be</w:t>
      </w:r>
      <w:r w:rsidR="00DB3C8E">
        <w:t xml:space="preserve"> </w:t>
      </w:r>
      <w:r>
        <w:t>considered more advantageous that an experimental treatment. The most influencing factor could be the</w:t>
      </w:r>
      <w:r w:rsidR="00DB3C8E">
        <w:t xml:space="preserve"> </w:t>
      </w:r>
      <w:r>
        <w:t>implication of the risk. A breach of confidentiality may have minor repercussions for a survey study, while</w:t>
      </w:r>
      <w:r w:rsidR="00DB3C8E">
        <w:t xml:space="preserve"> </w:t>
      </w:r>
      <w:r>
        <w:t>the same occurrence with genetic testing could affect family planning. The idea is not to present all</w:t>
      </w:r>
      <w:r w:rsidR="00DB3C8E">
        <w:t xml:space="preserve"> </w:t>
      </w:r>
      <w:r>
        <w:t>considerations first, but start with the most influential pros and cons to participation.</w:t>
      </w:r>
    </w:p>
    <w:p w14:paraId="6C8F7E03" w14:textId="77777777" w:rsidR="009F4502" w:rsidRDefault="009F4502" w:rsidP="00DC7A6E">
      <w:pPr>
        <w:spacing w:after="0" w:line="240" w:lineRule="auto"/>
      </w:pPr>
    </w:p>
    <w:p w14:paraId="57E21B05" w14:textId="77777777" w:rsidR="00DC7A6E" w:rsidRPr="009F4502" w:rsidRDefault="00DC7A6E" w:rsidP="00DC7A6E">
      <w:pPr>
        <w:spacing w:after="0" w:line="240" w:lineRule="auto"/>
        <w:rPr>
          <w:b/>
        </w:rPr>
      </w:pPr>
      <w:r w:rsidRPr="009F4502">
        <w:rPr>
          <w:b/>
        </w:rPr>
        <w:t>How do I know what information would be key to someone’s decision to participate or not?</w:t>
      </w:r>
    </w:p>
    <w:p w14:paraId="1833783E" w14:textId="77777777" w:rsidR="00850CD6" w:rsidRDefault="00DC7A6E" w:rsidP="00DC7A6E">
      <w:pPr>
        <w:spacing w:after="0" w:line="240" w:lineRule="auto"/>
      </w:pPr>
      <w:r>
        <w:t>The choice may be based on the investigator’s experience with the study population. Support groups or</w:t>
      </w:r>
      <w:r w:rsidR="007C1AD8">
        <w:t xml:space="preserve"> </w:t>
      </w:r>
      <w:r>
        <w:t>associations may provide insight into participant perceptions. You may also search for empirical research</w:t>
      </w:r>
      <w:r w:rsidR="007C1AD8">
        <w:t xml:space="preserve"> </w:t>
      </w:r>
      <w:r>
        <w:t xml:space="preserve">(e.g., </w:t>
      </w:r>
      <w:r w:rsidRPr="00A6184B">
        <w:rPr>
          <w:i/>
        </w:rPr>
        <w:t>Participant perception of risks and benefits of genetic research</w:t>
      </w:r>
      <w:r>
        <w:t>; or P</w:t>
      </w:r>
      <w:r w:rsidRPr="00A6184B">
        <w:rPr>
          <w:i/>
        </w:rPr>
        <w:t>articipant Perceptions on data</w:t>
      </w:r>
      <w:r w:rsidR="007C1AD8" w:rsidRPr="00A6184B">
        <w:rPr>
          <w:i/>
        </w:rPr>
        <w:t xml:space="preserve"> </w:t>
      </w:r>
      <w:r w:rsidRPr="00A6184B">
        <w:rPr>
          <w:i/>
        </w:rPr>
        <w:t>sharing</w:t>
      </w:r>
      <w:r>
        <w:t>). The patient-centered and participant-centered movements have prompted considerable</w:t>
      </w:r>
      <w:r w:rsidR="007C1AD8">
        <w:t xml:space="preserve"> </w:t>
      </w:r>
      <w:r>
        <w:t>research on subject perceptions of research consent.</w:t>
      </w:r>
    </w:p>
    <w:sectPr w:rsidR="00850CD6" w:rsidSect="000F39E3">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48BF" w14:textId="77777777" w:rsidR="00FB3E3A" w:rsidRDefault="00FB3E3A" w:rsidP="00DC7A6E">
      <w:pPr>
        <w:spacing w:after="0" w:line="240" w:lineRule="auto"/>
      </w:pPr>
      <w:r>
        <w:separator/>
      </w:r>
    </w:p>
  </w:endnote>
  <w:endnote w:type="continuationSeparator" w:id="0">
    <w:p w14:paraId="35422C58" w14:textId="77777777" w:rsidR="00FB3E3A" w:rsidRDefault="00FB3E3A" w:rsidP="00DC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nir LT Std 65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7682" w14:textId="77777777" w:rsidR="00DC7A6E" w:rsidRPr="00DC7A6E" w:rsidRDefault="00DC7A6E">
    <w:pPr>
      <w:pStyle w:val="Footer"/>
      <w:rPr>
        <w:i/>
        <w:sz w:val="20"/>
        <w:szCs w:val="20"/>
      </w:rPr>
    </w:pPr>
    <w:r>
      <w:rPr>
        <w:i/>
        <w:sz w:val="20"/>
        <w:szCs w:val="20"/>
      </w:rPr>
      <w:t>Adapted from University of Kentucky Consent Form Template FAQ</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DD92" w14:textId="52B9F8C8" w:rsidR="000F39E3" w:rsidRPr="006F7662" w:rsidRDefault="006F7662">
    <w:pPr>
      <w:pStyle w:val="Footer"/>
      <w:rPr>
        <w:i/>
        <w:sz w:val="16"/>
        <w:szCs w:val="16"/>
      </w:rPr>
    </w:pPr>
    <w:r>
      <w:rPr>
        <w:i/>
        <w:sz w:val="16"/>
        <w:szCs w:val="16"/>
      </w:rPr>
      <w:t>Adapted from the University of Kentucky Office of Research Integrity v. 12/05/2018</w:t>
    </w:r>
    <w:r w:rsidR="00623D96">
      <w:rPr>
        <w:i/>
        <w:sz w:val="16"/>
        <w:szCs w:val="16"/>
      </w:rPr>
      <w:t>, updated 01/17/2019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7F064" w14:textId="77777777" w:rsidR="00FB3E3A" w:rsidRDefault="00FB3E3A" w:rsidP="00DC7A6E">
      <w:pPr>
        <w:spacing w:after="0" w:line="240" w:lineRule="auto"/>
      </w:pPr>
      <w:r>
        <w:separator/>
      </w:r>
    </w:p>
  </w:footnote>
  <w:footnote w:type="continuationSeparator" w:id="0">
    <w:p w14:paraId="32F15CCF" w14:textId="77777777" w:rsidR="00FB3E3A" w:rsidRDefault="00FB3E3A" w:rsidP="00DC7A6E">
      <w:pPr>
        <w:spacing w:after="0" w:line="240" w:lineRule="auto"/>
      </w:pPr>
      <w:r>
        <w:continuationSeparator/>
      </w:r>
    </w:p>
  </w:footnote>
  <w:footnote w:id="1">
    <w:p w14:paraId="381559BE" w14:textId="185AE553" w:rsidR="00623D96" w:rsidRDefault="00623D96">
      <w:pPr>
        <w:pStyle w:val="FootnoteText"/>
      </w:pPr>
      <w:r>
        <w:rPr>
          <w:rStyle w:val="FootnoteReference"/>
        </w:rPr>
        <w:footnoteRef/>
      </w:r>
      <w:r>
        <w:t xml:space="preserve"> This exception was clarified on January 17, 2019 to only include MINIMAL RISK (expedited) studies.</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1E0" w:firstRow="1" w:lastRow="1" w:firstColumn="1" w:lastColumn="1" w:noHBand="0" w:noVBand="0"/>
    </w:tblPr>
    <w:tblGrid>
      <w:gridCol w:w="4674"/>
      <w:gridCol w:w="4674"/>
    </w:tblGrid>
    <w:tr w:rsidR="000F39E3" w14:paraId="1CDC953F" w14:textId="77777777" w:rsidTr="00827C3F">
      <w:trPr>
        <w:jc w:val="center"/>
      </w:trPr>
      <w:tc>
        <w:tcPr>
          <w:tcW w:w="4674" w:type="dxa"/>
          <w:shd w:val="clear" w:color="auto" w:fill="auto"/>
        </w:tcPr>
        <w:p w14:paraId="2B2A4884" w14:textId="77777777" w:rsidR="000F39E3" w:rsidRPr="000F7A34" w:rsidRDefault="000F39E3" w:rsidP="000F39E3">
          <w:pPr>
            <w:pStyle w:val="Heading3"/>
            <w:spacing w:before="0"/>
            <w:ind w:right="432"/>
            <w:jc w:val="right"/>
          </w:pPr>
          <w:r w:rsidRPr="00AF1896">
            <w:rPr>
              <w:noProof/>
            </w:rPr>
            <w:drawing>
              <wp:inline distT="0" distB="0" distL="0" distR="0" wp14:anchorId="55564D3B" wp14:editId="6ADDA4E0">
                <wp:extent cx="1600200" cy="504825"/>
                <wp:effectExtent l="0" t="0" r="0" b="9525"/>
                <wp:docPr id="1" name="Picture 1" descr="Einstein logo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stein logo - Word"/>
                        <pic:cNvPicPr>
                          <a:picLocks noChangeAspect="1" noChangeArrowheads="1"/>
                        </pic:cNvPicPr>
                      </pic:nvPicPr>
                      <pic:blipFill>
                        <a:blip r:embed="rId1">
                          <a:extLst>
                            <a:ext uri="{28A0092B-C50C-407E-A947-70E740481C1C}">
                              <a14:useLocalDpi xmlns:a14="http://schemas.microsoft.com/office/drawing/2010/main" val="0"/>
                            </a:ext>
                          </a:extLst>
                        </a:blip>
                        <a:srcRect b="13115"/>
                        <a:stretch>
                          <a:fillRect/>
                        </a:stretch>
                      </pic:blipFill>
                      <pic:spPr bwMode="auto">
                        <a:xfrm>
                          <a:off x="0" y="0"/>
                          <a:ext cx="1600200" cy="504825"/>
                        </a:xfrm>
                        <a:prstGeom prst="rect">
                          <a:avLst/>
                        </a:prstGeom>
                        <a:noFill/>
                        <a:ln>
                          <a:noFill/>
                        </a:ln>
                      </pic:spPr>
                    </pic:pic>
                  </a:graphicData>
                </a:graphic>
              </wp:inline>
            </w:drawing>
          </w:r>
        </w:p>
      </w:tc>
      <w:tc>
        <w:tcPr>
          <w:tcW w:w="4674" w:type="dxa"/>
          <w:shd w:val="clear" w:color="auto" w:fill="auto"/>
        </w:tcPr>
        <w:p w14:paraId="102CAC59" w14:textId="77777777" w:rsidR="000F39E3" w:rsidRPr="00005C63" w:rsidRDefault="000F39E3" w:rsidP="000F39E3">
          <w:pPr>
            <w:pStyle w:val="Heading3"/>
            <w:spacing w:before="0"/>
            <w:ind w:left="346"/>
            <w:rPr>
              <w:rFonts w:ascii="Avenir LT Std 65 Medium" w:hAnsi="Avenir LT Std 65 Medium"/>
              <w:color w:val="003C7D"/>
              <w:sz w:val="38"/>
            </w:rPr>
          </w:pPr>
          <w:r w:rsidRPr="00005C63">
            <w:rPr>
              <w:rFonts w:ascii="Avenir LT Std 65 Medium" w:hAnsi="Avenir LT Std 65 Medium"/>
              <w:b w:val="0"/>
              <w:bCs w:val="0"/>
              <w:color w:val="003C7D"/>
              <w:sz w:val="30"/>
              <w:szCs w:val="30"/>
            </w:rPr>
            <w:t xml:space="preserve">Institutional </w:t>
          </w:r>
          <w:r w:rsidRPr="00005C63">
            <w:rPr>
              <w:rFonts w:ascii="Avenir LT Std 65 Medium" w:hAnsi="Avenir LT Std 65 Medium"/>
              <w:b w:val="0"/>
              <w:bCs w:val="0"/>
              <w:color w:val="003C7D"/>
              <w:sz w:val="30"/>
              <w:szCs w:val="30"/>
            </w:rPr>
            <w:br/>
            <w:t>Review Board</w:t>
          </w:r>
          <w:r w:rsidRPr="00005C63">
            <w:rPr>
              <w:rFonts w:ascii="Avenir LT Std 65 Medium" w:hAnsi="Avenir LT Std 65 Medium"/>
              <w:b w:val="0"/>
              <w:bCs w:val="0"/>
              <w:color w:val="003C7D"/>
              <w:sz w:val="20"/>
              <w:szCs w:val="20"/>
            </w:rPr>
            <w:t xml:space="preserve"> </w:t>
          </w:r>
        </w:p>
      </w:tc>
    </w:tr>
  </w:tbl>
  <w:p w14:paraId="22237E37" w14:textId="77777777" w:rsidR="000F39E3" w:rsidRDefault="000F3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E"/>
    <w:rsid w:val="000404E1"/>
    <w:rsid w:val="0007639A"/>
    <w:rsid w:val="000F39E3"/>
    <w:rsid w:val="00252BE6"/>
    <w:rsid w:val="002F3EE2"/>
    <w:rsid w:val="003D61B8"/>
    <w:rsid w:val="00425A1F"/>
    <w:rsid w:val="004903BD"/>
    <w:rsid w:val="004A6D40"/>
    <w:rsid w:val="005414B7"/>
    <w:rsid w:val="00561ADF"/>
    <w:rsid w:val="005F7C3A"/>
    <w:rsid w:val="00623D96"/>
    <w:rsid w:val="0066353B"/>
    <w:rsid w:val="006F7662"/>
    <w:rsid w:val="0071182A"/>
    <w:rsid w:val="00745913"/>
    <w:rsid w:val="007C1AD8"/>
    <w:rsid w:val="007E5447"/>
    <w:rsid w:val="008D2894"/>
    <w:rsid w:val="0095032A"/>
    <w:rsid w:val="00992A98"/>
    <w:rsid w:val="00997AEC"/>
    <w:rsid w:val="009F4502"/>
    <w:rsid w:val="009F5305"/>
    <w:rsid w:val="00A6184B"/>
    <w:rsid w:val="00AF41C8"/>
    <w:rsid w:val="00CA5698"/>
    <w:rsid w:val="00CA627F"/>
    <w:rsid w:val="00DB3C8E"/>
    <w:rsid w:val="00DC7A6E"/>
    <w:rsid w:val="00F258E8"/>
    <w:rsid w:val="00FB3E3A"/>
    <w:rsid w:val="00F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3EE1"/>
  <w15:chartTrackingRefBased/>
  <w15:docId w15:val="{05A181F3-F5CA-4780-AC70-85CB5BD1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F39E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6E"/>
  </w:style>
  <w:style w:type="paragraph" w:styleId="Footer">
    <w:name w:val="footer"/>
    <w:basedOn w:val="Normal"/>
    <w:link w:val="FooterChar"/>
    <w:uiPriority w:val="99"/>
    <w:unhideWhenUsed/>
    <w:rsid w:val="00DC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6E"/>
  </w:style>
  <w:style w:type="character" w:styleId="CommentReference">
    <w:name w:val="annotation reference"/>
    <w:basedOn w:val="DefaultParagraphFont"/>
    <w:uiPriority w:val="99"/>
    <w:semiHidden/>
    <w:unhideWhenUsed/>
    <w:rsid w:val="003D61B8"/>
    <w:rPr>
      <w:sz w:val="16"/>
      <w:szCs w:val="16"/>
    </w:rPr>
  </w:style>
  <w:style w:type="paragraph" w:styleId="CommentText">
    <w:name w:val="annotation text"/>
    <w:basedOn w:val="Normal"/>
    <w:link w:val="CommentTextChar"/>
    <w:uiPriority w:val="99"/>
    <w:semiHidden/>
    <w:unhideWhenUsed/>
    <w:rsid w:val="003D61B8"/>
    <w:pPr>
      <w:spacing w:line="240" w:lineRule="auto"/>
    </w:pPr>
    <w:rPr>
      <w:sz w:val="20"/>
      <w:szCs w:val="20"/>
    </w:rPr>
  </w:style>
  <w:style w:type="character" w:customStyle="1" w:styleId="CommentTextChar">
    <w:name w:val="Comment Text Char"/>
    <w:basedOn w:val="DefaultParagraphFont"/>
    <w:link w:val="CommentText"/>
    <w:uiPriority w:val="99"/>
    <w:semiHidden/>
    <w:rsid w:val="003D61B8"/>
    <w:rPr>
      <w:sz w:val="20"/>
      <w:szCs w:val="20"/>
    </w:rPr>
  </w:style>
  <w:style w:type="paragraph" w:styleId="CommentSubject">
    <w:name w:val="annotation subject"/>
    <w:basedOn w:val="CommentText"/>
    <w:next w:val="CommentText"/>
    <w:link w:val="CommentSubjectChar"/>
    <w:uiPriority w:val="99"/>
    <w:semiHidden/>
    <w:unhideWhenUsed/>
    <w:rsid w:val="003D61B8"/>
    <w:rPr>
      <w:b/>
      <w:bCs/>
    </w:rPr>
  </w:style>
  <w:style w:type="character" w:customStyle="1" w:styleId="CommentSubjectChar">
    <w:name w:val="Comment Subject Char"/>
    <w:basedOn w:val="CommentTextChar"/>
    <w:link w:val="CommentSubject"/>
    <w:uiPriority w:val="99"/>
    <w:semiHidden/>
    <w:rsid w:val="003D61B8"/>
    <w:rPr>
      <w:b/>
      <w:bCs/>
      <w:sz w:val="20"/>
      <w:szCs w:val="20"/>
    </w:rPr>
  </w:style>
  <w:style w:type="paragraph" w:styleId="BalloonText">
    <w:name w:val="Balloon Text"/>
    <w:basedOn w:val="Normal"/>
    <w:link w:val="BalloonTextChar"/>
    <w:uiPriority w:val="99"/>
    <w:semiHidden/>
    <w:unhideWhenUsed/>
    <w:rsid w:val="003D6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B8"/>
    <w:rPr>
      <w:rFonts w:ascii="Segoe UI" w:hAnsi="Segoe UI" w:cs="Segoe UI"/>
      <w:sz w:val="18"/>
      <w:szCs w:val="18"/>
    </w:rPr>
  </w:style>
  <w:style w:type="character" w:customStyle="1" w:styleId="Heading3Char">
    <w:name w:val="Heading 3 Char"/>
    <w:basedOn w:val="DefaultParagraphFont"/>
    <w:link w:val="Heading3"/>
    <w:rsid w:val="000F39E3"/>
    <w:rPr>
      <w:rFonts w:ascii="Arial" w:eastAsia="Times New Roman" w:hAnsi="Arial" w:cs="Arial"/>
      <w:b/>
      <w:bCs/>
      <w:sz w:val="26"/>
      <w:szCs w:val="26"/>
    </w:rPr>
  </w:style>
  <w:style w:type="character" w:styleId="Hyperlink">
    <w:name w:val="Hyperlink"/>
    <w:basedOn w:val="DefaultParagraphFont"/>
    <w:uiPriority w:val="99"/>
    <w:unhideWhenUsed/>
    <w:rsid w:val="00CA627F"/>
    <w:rPr>
      <w:color w:val="0563C1" w:themeColor="hyperlink"/>
      <w:u w:val="single"/>
    </w:rPr>
  </w:style>
  <w:style w:type="paragraph" w:styleId="FootnoteText">
    <w:name w:val="footnote text"/>
    <w:basedOn w:val="Normal"/>
    <w:link w:val="FootnoteTextChar"/>
    <w:uiPriority w:val="99"/>
    <w:semiHidden/>
    <w:unhideWhenUsed/>
    <w:rsid w:val="00623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D96"/>
    <w:rPr>
      <w:sz w:val="20"/>
      <w:szCs w:val="20"/>
    </w:rPr>
  </w:style>
  <w:style w:type="character" w:styleId="FootnoteReference">
    <w:name w:val="footnote reference"/>
    <w:basedOn w:val="DefaultParagraphFont"/>
    <w:uiPriority w:val="99"/>
    <w:semiHidden/>
    <w:unhideWhenUsed/>
    <w:rsid w:val="00623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nstein.yu.edu/administration/institutional-review-board/form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nstein.yu.edu/docs/administration/institutional-review-board/new-rule-summary-of-changes-for-research-community.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instein.yu.edu/administration/institutional-review-board/form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0394-AFD1-4EFE-9F7B-AF792D2B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 Einstein COM</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Epstein</dc:creator>
  <cp:keywords/>
  <dc:description/>
  <cp:lastModifiedBy>Melissa Epstein</cp:lastModifiedBy>
  <cp:revision>3</cp:revision>
  <dcterms:created xsi:type="dcterms:W3CDTF">2019-01-16T16:13:00Z</dcterms:created>
  <dcterms:modified xsi:type="dcterms:W3CDTF">2019-01-16T16:18:00Z</dcterms:modified>
</cp:coreProperties>
</file>